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5383" w:rsidRDefault="00D846E5"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Workshop 1 - College Transitions, 2nd Ed.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FEEDBACK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091615</w:t>
      </w:r>
    </w:p>
    <w:p w:rsidR="00365383" w:rsidRDefault="00D846E5">
      <w:hyperlink r:id="rId5" w:anchor="BSSA_copy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keynote at icloud</w:t>
        </w:r>
      </w:hyperlink>
    </w:p>
    <w:p w:rsidR="00365383" w:rsidRDefault="00365383"/>
    <w:p w:rsidR="00365383" w:rsidRDefault="00D846E5">
      <w:r>
        <w:rPr>
          <w:rFonts w:ascii="Calibri" w:eastAsia="Calibri" w:hAnsi="Calibri" w:cs="Calibri"/>
          <w:sz w:val="44"/>
          <w:szCs w:val="44"/>
        </w:rPr>
        <w:t>BE CONSISTENT, NOT INSISTENT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make</w:t>
      </w:r>
      <w:r>
        <w:rPr>
          <w:rFonts w:ascii="Calibri" w:eastAsia="Calibri" w:hAnsi="Calibri" w:cs="Calibri"/>
          <w:sz w:val="28"/>
          <w:szCs w:val="28"/>
        </w:rPr>
        <w:t xml:space="preserve"> writers aware of the </w:t>
      </w:r>
      <w:r>
        <w:rPr>
          <w:rFonts w:ascii="Calibri" w:eastAsia="Calibri" w:hAnsi="Calibri" w:cs="Calibri"/>
          <w:i/>
          <w:sz w:val="28"/>
          <w:szCs w:val="28"/>
        </w:rPr>
        <w:t>criteria and terminology</w:t>
      </w:r>
      <w:r>
        <w:rPr>
          <w:rFonts w:ascii="Calibri" w:eastAsia="Calibri" w:hAnsi="Calibri" w:cs="Calibri"/>
          <w:sz w:val="28"/>
          <w:szCs w:val="28"/>
        </w:rPr>
        <w:t xml:space="preserve"> for success</w:t>
      </w:r>
    </w:p>
    <w:p w:rsidR="00365383" w:rsidRDefault="00365383"/>
    <w:p w:rsidR="00365383" w:rsidRDefault="00D846E5">
      <w:r>
        <w:rPr>
          <w:rFonts w:ascii="Calibri" w:eastAsia="Calibri" w:hAnsi="Calibri" w:cs="Calibri"/>
          <w:sz w:val="44"/>
          <w:szCs w:val="44"/>
        </w:rPr>
        <w:t>BE CRITICAL, NOT CRITIQUE-FULL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lastRenderedPageBreak/>
        <w:t xml:space="preserve">make writers aware of </w:t>
      </w:r>
      <w:r>
        <w:rPr>
          <w:rFonts w:ascii="Calibri" w:eastAsia="Calibri" w:hAnsi="Calibri" w:cs="Calibri"/>
          <w:i/>
          <w:sz w:val="28"/>
          <w:szCs w:val="28"/>
        </w:rPr>
        <w:t>critical moments</w:t>
      </w:r>
      <w:r>
        <w:rPr>
          <w:rFonts w:ascii="Calibri" w:eastAsia="Calibri" w:hAnsi="Calibri" w:cs="Calibri"/>
          <w:sz w:val="28"/>
          <w:szCs w:val="28"/>
        </w:rPr>
        <w:t xml:space="preserve">, not critical deficiencies </w:t>
      </w:r>
    </w:p>
    <w:p w:rsidR="00365383" w:rsidRDefault="00365383"/>
    <w:p w:rsidR="00365383" w:rsidRDefault="00D846E5">
      <w:r>
        <w:rPr>
          <w:rFonts w:ascii="Calibri" w:eastAsia="Calibri" w:hAnsi="Calibri" w:cs="Calibri"/>
          <w:sz w:val="44"/>
          <w:szCs w:val="44"/>
        </w:rPr>
        <w:t>BE RESPONSIVE, NOT REDACTIVE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 xml:space="preserve">make writers aware of </w:t>
      </w:r>
      <w:r>
        <w:rPr>
          <w:rFonts w:ascii="Calibri" w:eastAsia="Calibri" w:hAnsi="Calibri" w:cs="Calibri"/>
          <w:i/>
          <w:sz w:val="28"/>
          <w:szCs w:val="28"/>
        </w:rPr>
        <w:t>options</w:t>
      </w:r>
      <w:r>
        <w:rPr>
          <w:rFonts w:ascii="Calibri" w:eastAsia="Calibri" w:hAnsi="Calibri" w:cs="Calibri"/>
          <w:sz w:val="28"/>
          <w:szCs w:val="28"/>
        </w:rPr>
        <w:t>, don’t limit them</w:t>
      </w:r>
    </w:p>
    <w:p w:rsidR="00365383" w:rsidRDefault="00365383"/>
    <w:p w:rsidR="00365383" w:rsidRDefault="00D846E5">
      <w:r>
        <w:rPr>
          <w:rFonts w:ascii="Calibri" w:eastAsia="Calibri" w:hAnsi="Calibri" w:cs="Calibri"/>
          <w:sz w:val="44"/>
          <w:szCs w:val="44"/>
        </w:rPr>
        <w:t>BE A FEEDBACK LOOP,</w:t>
      </w:r>
      <w:r>
        <w:rPr>
          <w:rFonts w:ascii="Calibri" w:eastAsia="Calibri" w:hAnsi="Calibri" w:cs="Calibri"/>
          <w:sz w:val="44"/>
          <w:szCs w:val="44"/>
        </w:rPr>
        <w:t xml:space="preserve"> NOT A SOUNDING BOARD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 xml:space="preserve">make writers comfortable with a </w:t>
      </w:r>
      <w:r>
        <w:rPr>
          <w:rFonts w:ascii="Calibri" w:eastAsia="Calibri" w:hAnsi="Calibri" w:cs="Calibri"/>
          <w:i/>
          <w:sz w:val="28"/>
          <w:szCs w:val="28"/>
        </w:rPr>
        <w:t>cycle of new knowledge</w:t>
      </w:r>
      <w:r>
        <w:rPr>
          <w:rFonts w:ascii="Calibri" w:eastAsia="Calibri" w:hAnsi="Calibri" w:cs="Calibri"/>
          <w:sz w:val="28"/>
          <w:szCs w:val="28"/>
        </w:rPr>
        <w:t>, not a report</w:t>
      </w:r>
    </w:p>
    <w:p w:rsidR="00365383" w:rsidRDefault="00365383"/>
    <w:p w:rsidR="00365383" w:rsidRDefault="00365383">
      <w:pPr>
        <w:pBdr>
          <w:top w:val="single" w:sz="4" w:space="1" w:color="auto"/>
        </w:pBdr>
      </w:pPr>
    </w:p>
    <w:p w:rsidR="00365383" w:rsidRDefault="00365383"/>
    <w:p w:rsidR="00365383" w:rsidRDefault="00D846E5">
      <w:r>
        <w:rPr>
          <w:rFonts w:ascii="Calibri" w:eastAsia="Calibri" w:hAnsi="Calibri" w:cs="Calibri"/>
          <w:b/>
          <w:sz w:val="28"/>
          <w:szCs w:val="28"/>
        </w:rPr>
        <w:t>Examples of Literacy Maps and Feedback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PowerPoint from Red Folder Packet: “My Literacy Map”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Feedback lines for each slide (your feedback can be incorporated into</w:t>
      </w:r>
      <w:r>
        <w:rPr>
          <w:rFonts w:ascii="Calibri" w:eastAsia="Calibri" w:hAnsi="Calibri" w:cs="Calibri"/>
          <w:sz w:val="28"/>
          <w:szCs w:val="28"/>
        </w:rPr>
        <w:t xml:space="preserve"> the form)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Many different levels/types (breadth and depth) of literacy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Add material about how he learns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Adding material throughout the process; opportunities for revision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Arrangement: quick and developed slides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Moving from details to dives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What is the writer providing for details and why?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Opportunities for talking to other sources (talk to other people, find documents, make more connections)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Segue from map to major with the idea that we help students find moments they can pull out and create</w:t>
      </w:r>
      <w:r>
        <w:rPr>
          <w:rFonts w:ascii="Calibri" w:eastAsia="Calibri" w:hAnsi="Calibri" w:cs="Calibri"/>
          <w:sz w:val="28"/>
          <w:szCs w:val="28"/>
        </w:rPr>
        <w:t xml:space="preserve"> a more detailed exploration of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If students want to tell you how to read it, tell them to shush, or tell them to make that happen in the intro</w:t>
      </w:r>
    </w:p>
    <w:p w:rsidR="00365383" w:rsidRDefault="00D846E5">
      <w:pPr>
        <w:numPr>
          <w:ilvl w:val="0"/>
          <w:numId w:val="2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Frame your language with a revision plan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lastRenderedPageBreak/>
        <w:t>Butcher Paper on Middle Table</w:t>
      </w:r>
    </w:p>
    <w:p w:rsidR="00365383" w:rsidRDefault="00D846E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Just school stuff; are there other experiences that make sense; what does an educational scene mean? (informational addition)</w:t>
      </w:r>
    </w:p>
    <w:p w:rsidR="00365383" w:rsidRDefault="00D846E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What’s missing-emotional connection? (connective addition)</w:t>
      </w:r>
    </w:p>
    <w:p w:rsidR="00365383" w:rsidRDefault="00D846E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Who do you want to teach about this way? (audience addition)</w:t>
      </w:r>
    </w:p>
    <w:p w:rsidR="00365383" w:rsidRDefault="00D846E5">
      <w:pPr>
        <w:numPr>
          <w:ilvl w:val="0"/>
          <w:numId w:val="3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Show stude</w:t>
      </w:r>
      <w:r>
        <w:rPr>
          <w:rFonts w:ascii="Calibri" w:eastAsia="Calibri" w:hAnsi="Calibri" w:cs="Calibri"/>
          <w:sz w:val="28"/>
          <w:szCs w:val="28"/>
        </w:rPr>
        <w:t>nt work as a gallery of examples; that way students are seeing lots of approaches and seeing different ways to adapt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Prezi</w:t>
      </w:r>
    </w:p>
    <w:p w:rsidR="00365383" w:rsidRDefault="00D846E5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movement, transition</w:t>
      </w:r>
    </w:p>
    <w:p w:rsidR="00365383" w:rsidRDefault="00D846E5">
      <w:pPr>
        <w:numPr>
          <w:ilvl w:val="0"/>
          <w:numId w:val="1"/>
        </w:numPr>
        <w:ind w:hanging="360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it is a draft, so treat it as one in terms of design and information</w:t>
      </w:r>
    </w:p>
    <w:p w:rsidR="00365383" w:rsidRDefault="00365383"/>
    <w:p w:rsidR="00365383" w:rsidRDefault="00365383">
      <w:pPr>
        <w:pBdr>
          <w:top w:val="single" w:sz="4" w:space="1" w:color="auto"/>
        </w:pBdr>
      </w:pPr>
    </w:p>
    <w:p w:rsidR="00365383" w:rsidRDefault="00365383"/>
    <w:p w:rsidR="00365383" w:rsidRDefault="00D846E5">
      <w:r>
        <w:rPr>
          <w:rFonts w:ascii="Calibri" w:eastAsia="Calibri" w:hAnsi="Calibri" w:cs="Calibri"/>
          <w:b/>
          <w:sz w:val="28"/>
          <w:szCs w:val="28"/>
        </w:rPr>
        <w:t>Responding to Early and Later Student D</w:t>
      </w:r>
      <w:r>
        <w:rPr>
          <w:rFonts w:ascii="Calibri" w:eastAsia="Calibri" w:hAnsi="Calibri" w:cs="Calibri"/>
          <w:b/>
          <w:sz w:val="28"/>
          <w:szCs w:val="28"/>
        </w:rPr>
        <w:t>raft (1-Illegals; 2-Bilingualism)</w:t>
      </w:r>
    </w:p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Purpose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1: economy or border patrol? can you pick one to improve? missing a connection with the text-which focus are you invested; use pathos (ethical appeals); the length lends itself to deep exploration of one idea; suff</w:t>
      </w:r>
      <w:r>
        <w:rPr>
          <w:rFonts w:ascii="Calibri" w:eastAsia="Calibri" w:hAnsi="Calibri" w:cs="Calibri"/>
          <w:sz w:val="28"/>
          <w:szCs w:val="28"/>
        </w:rPr>
        <w:t xml:space="preserve">ers from weak elaboration. 2: you used a survey (good), but what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else might you have asked? who are we asking and why? 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Working with Other People’s Ideas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1: bias: how do we deal with the evidence; personal experience; pointing writer towards other contextual information; student needs to think about re-mapping the larger question; what is the question here that needs development.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2: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Audience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lastRenderedPageBreak/>
        <w:t>1: possible au</w:t>
      </w:r>
      <w:r>
        <w:rPr>
          <w:rFonts w:ascii="Calibri" w:eastAsia="Calibri" w:hAnsi="Calibri" w:cs="Calibri"/>
          <w:sz w:val="28"/>
          <w:szCs w:val="28"/>
        </w:rPr>
        <w:t xml:space="preserve">diences: taxpayers, legislators, ? What do you want audience X to do about this situation. 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2: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Form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1: testing format or mode (answer, proof, explain); formula driven; how do you organize or structure the statement of your purpose (thesis)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 xml:space="preserve">2: </w:t>
      </w:r>
    </w:p>
    <w:p w:rsidR="00365383" w:rsidRDefault="00365383"/>
    <w:p w:rsidR="00365383" w:rsidRDefault="00365383"/>
    <w:p w:rsidR="00365383" w:rsidRDefault="00D846E5">
      <w:hyperlink r:id="rId6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NSAENZ1@esc1.net</w:t>
        </w:r>
      </w:hyperlink>
    </w:p>
    <w:p w:rsidR="00365383" w:rsidRDefault="00D846E5">
      <w:hyperlink r:id="rId7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colin.charlton@utrgv.edu</w:t>
        </w:r>
      </w:hyperlink>
    </w:p>
    <w:p w:rsidR="00365383" w:rsidRDefault="00D846E5">
      <w:hyperlink r:id="rId8">
        <w:r>
          <w:rPr>
            <w:rFonts w:ascii="Calibri" w:eastAsia="Calibri" w:hAnsi="Calibri" w:cs="Calibri"/>
            <w:color w:val="1155CC"/>
            <w:sz w:val="28"/>
            <w:szCs w:val="28"/>
            <w:u w:val="single"/>
          </w:rPr>
          <w:t>andrew.hollinger@utrgv.edu</w:t>
        </w:r>
      </w:hyperlink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Style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1: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2:</w:t>
      </w:r>
    </w:p>
    <w:p w:rsidR="00365383" w:rsidRDefault="00365383"/>
    <w:p w:rsidR="00365383" w:rsidRDefault="00D846E5">
      <w:r>
        <w:rPr>
          <w:rFonts w:ascii="Calibri" w:eastAsia="Calibri" w:hAnsi="Calibri" w:cs="Calibri"/>
          <w:i/>
          <w:sz w:val="28"/>
          <w:szCs w:val="28"/>
        </w:rPr>
        <w:t>Revision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Let’s think about how we question a student so s/he can better define a purpose, audience, form, and evidence.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 xml:space="preserve">1: </w:t>
      </w:r>
    </w:p>
    <w:p w:rsidR="00365383" w:rsidRDefault="00365383"/>
    <w:p w:rsidR="00365383" w:rsidRDefault="00D846E5">
      <w:r>
        <w:rPr>
          <w:rFonts w:ascii="Calibri" w:eastAsia="Calibri" w:hAnsi="Calibri" w:cs="Calibri"/>
          <w:sz w:val="28"/>
          <w:szCs w:val="28"/>
        </w:rPr>
        <w:t>Let’s think about how who we’re interviewing and why; what is a better way to focus.</w:t>
      </w:r>
    </w:p>
    <w:p w:rsidR="00365383" w:rsidRDefault="00D846E5">
      <w:r>
        <w:rPr>
          <w:rFonts w:ascii="Calibri" w:eastAsia="Calibri" w:hAnsi="Calibri" w:cs="Calibri"/>
          <w:sz w:val="28"/>
          <w:szCs w:val="28"/>
        </w:rPr>
        <w:t>2:</w:t>
      </w:r>
    </w:p>
    <w:sectPr w:rsidR="003653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F66DC"/>
    <w:multiLevelType w:val="multilevel"/>
    <w:tmpl w:val="C8DA03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C9C0CCF"/>
    <w:multiLevelType w:val="multilevel"/>
    <w:tmpl w:val="3ABEF2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6CB4D6A"/>
    <w:multiLevelType w:val="multilevel"/>
    <w:tmpl w:val="549EC4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83"/>
    <w:rsid w:val="00365383"/>
    <w:rsid w:val="00D8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296251-4859-44D2-B38A-62CC9BC3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hollinger@utrgv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in.charlton@utrg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AENZ1@esc1.net" TargetMode="External"/><Relationship Id="rId5" Type="http://schemas.openxmlformats.org/officeDocument/2006/relationships/hyperlink" Target="https://www.icloud.com/keynote/AwBUCAESECGSU-kRZDaetSTnHWjgM54aKcdhPvhGLGPSkJzql4UUGxEBvsuqZ6AQha9Z6xrefwhjs_P5HaQyUQGjMCUCAQEEIIDH7tyK468WDzvJGXsDQwPwpu4JNBru33IlujB5dEW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Sternberg, Judy</dc:creator>
  <cp:lastModifiedBy>Sternberg, Judy</cp:lastModifiedBy>
  <cp:revision>2</cp:revision>
  <dcterms:created xsi:type="dcterms:W3CDTF">2015-12-16T19:44:00Z</dcterms:created>
  <dcterms:modified xsi:type="dcterms:W3CDTF">2015-12-16T19:44:00Z</dcterms:modified>
</cp:coreProperties>
</file>