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CCE" w:rsidRPr="00122CCE" w:rsidRDefault="00BD6D24" w:rsidP="00C43C5E">
      <w:pPr>
        <w:spacing w:after="0" w:line="240" w:lineRule="auto"/>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CHEM 1111 - </w:t>
      </w:r>
      <w:r w:rsidR="00122CCE">
        <w:rPr>
          <w:rFonts w:ascii="Times New Roman" w:hAnsi="Times New Roman" w:cs="Times New Roman"/>
          <w:b/>
          <w:sz w:val="24"/>
          <w:szCs w:val="24"/>
          <w:u w:val="single"/>
        </w:rPr>
        <w:t>Lower Division AGCM Spring 2012 Course Description</w:t>
      </w:r>
    </w:p>
    <w:p w:rsidR="00C43C5E" w:rsidRDefault="00406ACC" w:rsidP="00C43C5E">
      <w:pPr>
        <w:spacing w:after="0" w:line="240" w:lineRule="auto"/>
        <w:rPr>
          <w:rFonts w:ascii="Times New Roman" w:hAnsi="Times New Roman" w:cs="Times New Roman"/>
          <w:sz w:val="24"/>
          <w:szCs w:val="24"/>
        </w:rPr>
      </w:pPr>
      <w:r w:rsidRPr="00406ACC">
        <w:rPr>
          <w:rFonts w:ascii="Times New Roman" w:hAnsi="Times New Roman" w:cs="Times New Roman"/>
          <w:sz w:val="24"/>
          <w:szCs w:val="24"/>
        </w:rPr>
        <w:t>Basic laboratory experiments supporting theoretical principles presented in CHEM 1311; introduction of the scientific method, experimental design, data collection and analysis, and preparation of laboratory reports.</w:t>
      </w:r>
      <w:r>
        <w:rPr>
          <w:rFonts w:ascii="Times New Roman" w:hAnsi="Times New Roman" w:cs="Times New Roman"/>
          <w:sz w:val="24"/>
          <w:szCs w:val="24"/>
        </w:rPr>
        <w:t xml:space="preserve"> </w:t>
      </w:r>
    </w:p>
    <w:p w:rsidR="00406ACC" w:rsidRPr="00122CCE" w:rsidRDefault="00122CCE" w:rsidP="00C43C5E">
      <w:pPr>
        <w:spacing w:after="0" w:line="240" w:lineRule="auto"/>
        <w:rPr>
          <w:rFonts w:ascii="Times New Roman" w:hAnsi="Times New Roman"/>
          <w:i/>
          <w:sz w:val="20"/>
          <w:szCs w:val="20"/>
        </w:rPr>
      </w:pPr>
      <w:r w:rsidRPr="00122CCE">
        <w:rPr>
          <w:rFonts w:ascii="Times New Roman" w:hAnsi="Times New Roman"/>
          <w:sz w:val="20"/>
          <w:szCs w:val="20"/>
        </w:rPr>
        <w:t>(</w:t>
      </w:r>
      <w:r w:rsidR="00406ACC" w:rsidRPr="00122CCE">
        <w:rPr>
          <w:rFonts w:ascii="Times New Roman" w:hAnsi="Times New Roman"/>
          <w:i/>
          <w:sz w:val="20"/>
          <w:szCs w:val="20"/>
        </w:rPr>
        <w:t>http://www.thecb.state.tx.us/aar/undergraduateed/workforceed/acgm.htm)</w:t>
      </w:r>
    </w:p>
    <w:p w:rsidR="00C43C5E" w:rsidRDefault="00C43C5E" w:rsidP="00C43C5E">
      <w:pPr>
        <w:spacing w:after="0" w:line="240" w:lineRule="auto"/>
        <w:rPr>
          <w:rFonts w:ascii="Times New Roman" w:hAnsi="Times New Roman" w:cs="Times New Roman"/>
          <w:b/>
          <w:sz w:val="24"/>
          <w:szCs w:val="24"/>
          <w:u w:val="single"/>
        </w:rPr>
      </w:pPr>
    </w:p>
    <w:p w:rsidR="00406ACC" w:rsidRDefault="00122CCE" w:rsidP="00C43C5E">
      <w:pPr>
        <w:spacing w:after="0" w:line="240" w:lineRule="auto"/>
        <w:rPr>
          <w:rFonts w:ascii="Times New Roman" w:hAnsi="Times New Roman" w:cs="Times New Roman"/>
          <w:b/>
          <w:sz w:val="24"/>
          <w:szCs w:val="24"/>
        </w:rPr>
      </w:pPr>
      <w:r w:rsidRPr="00122CCE">
        <w:rPr>
          <w:rFonts w:ascii="Times New Roman" w:hAnsi="Times New Roman" w:cs="Times New Roman"/>
          <w:b/>
          <w:sz w:val="24"/>
          <w:szCs w:val="24"/>
          <w:u w:val="single"/>
        </w:rPr>
        <w:t>University of North Texas</w:t>
      </w:r>
      <w:r>
        <w:rPr>
          <w:rFonts w:ascii="Times New Roman" w:hAnsi="Times New Roman" w:cs="Times New Roman"/>
          <w:b/>
          <w:sz w:val="24"/>
          <w:szCs w:val="24"/>
          <w:u w:val="single"/>
        </w:rPr>
        <w:t xml:space="preserve"> Course Description</w:t>
      </w:r>
    </w:p>
    <w:p w:rsidR="00406ACC" w:rsidRDefault="00406ACC" w:rsidP="00406ACC">
      <w:pPr>
        <w:spacing w:after="0"/>
        <w:rPr>
          <w:rFonts w:ascii="Times New Roman" w:hAnsi="Times New Roman" w:cs="Times New Roman"/>
          <w:sz w:val="24"/>
          <w:szCs w:val="24"/>
        </w:rPr>
      </w:pPr>
      <w:proofErr w:type="gramStart"/>
      <w:r w:rsidRPr="00406ACC">
        <w:rPr>
          <w:rFonts w:ascii="Times New Roman" w:hAnsi="Times New Roman" w:cs="Times New Roman"/>
          <w:sz w:val="24"/>
          <w:szCs w:val="24"/>
        </w:rPr>
        <w:t>Laboratory techniques, weighing, errors and significant figures, identification and purification of substances, and elementary quantitative analysis.</w:t>
      </w:r>
      <w:proofErr w:type="gramEnd"/>
    </w:p>
    <w:p w:rsidR="00406ACC" w:rsidRDefault="00406ACC" w:rsidP="00406ACC">
      <w:pPr>
        <w:spacing w:after="0"/>
        <w:rPr>
          <w:rFonts w:ascii="Times New Roman" w:hAnsi="Times New Roman" w:cs="Times New Roman"/>
          <w:sz w:val="24"/>
          <w:szCs w:val="24"/>
        </w:rPr>
      </w:pPr>
      <w:proofErr w:type="gramStart"/>
      <w:r w:rsidRPr="00406ACC">
        <w:rPr>
          <w:rFonts w:ascii="Times New Roman" w:hAnsi="Times New Roman" w:cs="Times New Roman"/>
          <w:sz w:val="24"/>
          <w:szCs w:val="24"/>
        </w:rPr>
        <w:t xml:space="preserve">Should be taken concurrently with CHEM </w:t>
      </w:r>
      <w:r>
        <w:rPr>
          <w:rFonts w:ascii="Times New Roman" w:hAnsi="Times New Roman" w:cs="Times New Roman"/>
          <w:sz w:val="24"/>
          <w:szCs w:val="24"/>
        </w:rPr>
        <w:t>1311.</w:t>
      </w:r>
      <w:proofErr w:type="gramEnd"/>
    </w:p>
    <w:p w:rsidR="00406ACC" w:rsidRPr="00122CCE" w:rsidRDefault="00406ACC" w:rsidP="00406ACC">
      <w:pPr>
        <w:spacing w:after="0" w:line="240" w:lineRule="auto"/>
        <w:rPr>
          <w:rFonts w:ascii="Times New Roman" w:eastAsia="Calibri" w:hAnsi="Times New Roman" w:cs="Times New Roman"/>
          <w:i/>
          <w:color w:val="000000"/>
          <w:sz w:val="20"/>
          <w:szCs w:val="20"/>
        </w:rPr>
      </w:pPr>
      <w:r w:rsidRPr="00122CCE">
        <w:rPr>
          <w:rFonts w:ascii="Times New Roman" w:eastAsia="Calibri" w:hAnsi="Times New Roman" w:cs="Times New Roman"/>
          <w:i/>
          <w:color w:val="000000"/>
          <w:sz w:val="20"/>
          <w:szCs w:val="20"/>
        </w:rPr>
        <w:t xml:space="preserve">(CHEM </w:t>
      </w:r>
      <w:r w:rsidR="001F5996" w:rsidRPr="00122CCE">
        <w:rPr>
          <w:rFonts w:ascii="Times New Roman" w:eastAsia="Calibri" w:hAnsi="Times New Roman" w:cs="Times New Roman"/>
          <w:i/>
          <w:color w:val="000000"/>
          <w:sz w:val="20"/>
          <w:szCs w:val="20"/>
        </w:rPr>
        <w:t>1430</w:t>
      </w:r>
      <w:r w:rsidR="00B46ADC">
        <w:rPr>
          <w:rFonts w:ascii="Times New Roman" w:eastAsia="Calibri" w:hAnsi="Times New Roman" w:cs="Times New Roman"/>
          <w:i/>
          <w:color w:val="000000"/>
          <w:sz w:val="20"/>
          <w:szCs w:val="20"/>
        </w:rPr>
        <w:t xml:space="preserve">: </w:t>
      </w:r>
      <w:r w:rsidR="00BA14C1">
        <w:rPr>
          <w:rFonts w:ascii="Times New Roman" w:eastAsia="Calibri" w:hAnsi="Times New Roman" w:cs="Times New Roman"/>
          <w:i/>
          <w:color w:val="000000"/>
          <w:sz w:val="20"/>
          <w:szCs w:val="20"/>
        </w:rPr>
        <w:t>General Chemistry I</w:t>
      </w:r>
      <w:r w:rsidR="00122CCE">
        <w:rPr>
          <w:rFonts w:ascii="Times New Roman" w:eastAsia="Calibri" w:hAnsi="Times New Roman" w:cs="Times New Roman"/>
          <w:i/>
          <w:color w:val="000000"/>
          <w:sz w:val="20"/>
          <w:szCs w:val="20"/>
        </w:rPr>
        <w:t xml:space="preserve"> for Science Majors Laboratory </w:t>
      </w:r>
      <w:r w:rsidRPr="00122CCE">
        <w:rPr>
          <w:rFonts w:ascii="Times New Roman" w:eastAsia="Calibri" w:hAnsi="Times New Roman" w:cs="Times New Roman"/>
          <w:i/>
          <w:color w:val="000000"/>
          <w:sz w:val="20"/>
          <w:szCs w:val="20"/>
        </w:rPr>
        <w:t xml:space="preserve">course description from the </w:t>
      </w:r>
      <w:r w:rsidR="00122CCE">
        <w:rPr>
          <w:rFonts w:ascii="Times New Roman" w:eastAsia="Calibri" w:hAnsi="Times New Roman" w:cs="Times New Roman"/>
          <w:i/>
          <w:color w:val="000000"/>
          <w:sz w:val="20"/>
          <w:szCs w:val="20"/>
        </w:rPr>
        <w:t xml:space="preserve">2011-12 </w:t>
      </w:r>
      <w:r w:rsidRPr="00122CCE">
        <w:rPr>
          <w:rFonts w:ascii="Times New Roman" w:eastAsia="Calibri" w:hAnsi="Times New Roman" w:cs="Times New Roman"/>
          <w:i/>
          <w:color w:val="000000"/>
          <w:sz w:val="20"/>
          <w:szCs w:val="20"/>
        </w:rPr>
        <w:t>University of North Texas Course Catalog)</w:t>
      </w:r>
    </w:p>
    <w:p w:rsidR="00E64A8B" w:rsidRDefault="00E64A8B" w:rsidP="00406ACC">
      <w:pPr>
        <w:spacing w:after="0" w:line="240" w:lineRule="auto"/>
        <w:rPr>
          <w:rFonts w:ascii="Times New Roman" w:eastAsia="Calibri" w:hAnsi="Times New Roman" w:cs="Times New Roman"/>
          <w:i/>
          <w:color w:val="000000"/>
        </w:rPr>
      </w:pPr>
    </w:p>
    <w:p w:rsidR="00E64A8B" w:rsidRPr="00E64A8B" w:rsidRDefault="00E64A8B" w:rsidP="00406ACC">
      <w:pPr>
        <w:spacing w:after="0" w:line="240" w:lineRule="auto"/>
        <w:rPr>
          <w:rFonts w:ascii="Times New Roman" w:eastAsia="Calibri" w:hAnsi="Times New Roman" w:cs="Times New Roman"/>
          <w:color w:val="000000"/>
        </w:rPr>
      </w:pPr>
      <w:r w:rsidRPr="00122CCE">
        <w:rPr>
          <w:rFonts w:ascii="Times New Roman" w:eastAsia="Calibri" w:hAnsi="Times New Roman" w:cs="Times New Roman"/>
          <w:b/>
          <w:color w:val="000000"/>
          <w:sz w:val="24"/>
          <w:szCs w:val="24"/>
          <w:u w:val="single"/>
        </w:rPr>
        <w:t>Hours of Credit:</w:t>
      </w:r>
      <w:r>
        <w:rPr>
          <w:rFonts w:ascii="Times New Roman" w:eastAsia="Calibri" w:hAnsi="Times New Roman" w:cs="Times New Roman"/>
          <w:color w:val="000000"/>
        </w:rPr>
        <w:t xml:space="preserve"> </w:t>
      </w:r>
      <w:r w:rsidRPr="00122CCE">
        <w:rPr>
          <w:rFonts w:ascii="Times New Roman" w:eastAsia="Calibri" w:hAnsi="Times New Roman" w:cs="Times New Roman"/>
          <w:color w:val="000000"/>
          <w:sz w:val="24"/>
          <w:szCs w:val="24"/>
        </w:rPr>
        <w:t>One (1)</w:t>
      </w:r>
    </w:p>
    <w:p w:rsidR="00E64A8B" w:rsidRDefault="00E64A8B" w:rsidP="00406ACC">
      <w:pPr>
        <w:spacing w:after="0" w:line="240" w:lineRule="auto"/>
        <w:rPr>
          <w:rFonts w:ascii="Times New Roman" w:eastAsia="Calibri" w:hAnsi="Times New Roman" w:cs="Times New Roman"/>
          <w:b/>
          <w:color w:val="000000"/>
          <w:u w:val="single"/>
        </w:rPr>
      </w:pPr>
    </w:p>
    <w:p w:rsidR="00721686" w:rsidRDefault="00721686" w:rsidP="00721686">
      <w:pPr>
        <w:spacing w:after="0" w:line="240" w:lineRule="auto"/>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Required Co-requisite</w:t>
      </w:r>
    </w:p>
    <w:p w:rsidR="00721686" w:rsidRPr="00721686" w:rsidRDefault="00721686" w:rsidP="00721686">
      <w:pPr>
        <w:spacing w:after="0" w:line="240" w:lineRule="auto"/>
        <w:ind w:left="360"/>
        <w:rPr>
          <w:rFonts w:ascii="Times New Roman" w:eastAsia="Calibri" w:hAnsi="Times New Roman" w:cs="Times New Roman"/>
          <w:b/>
          <w:color w:val="000000"/>
          <w:sz w:val="24"/>
          <w:szCs w:val="24"/>
          <w:u w:val="single"/>
        </w:rPr>
      </w:pPr>
    </w:p>
    <w:p w:rsidR="00721686" w:rsidRPr="00721686" w:rsidRDefault="00721686" w:rsidP="00721686">
      <w:pPr>
        <w:pStyle w:val="ListParagraph"/>
        <w:numPr>
          <w:ilvl w:val="0"/>
          <w:numId w:val="9"/>
        </w:numPr>
        <w:spacing w:after="0" w:line="240" w:lineRule="auto"/>
        <w:rPr>
          <w:rFonts w:ascii="Times New Roman" w:eastAsia="Calibri" w:hAnsi="Times New Roman" w:cs="Times New Roman"/>
          <w:b/>
          <w:color w:val="000000"/>
          <w:sz w:val="24"/>
          <w:szCs w:val="24"/>
          <w:u w:val="single"/>
        </w:rPr>
      </w:pPr>
      <w:r>
        <w:rPr>
          <w:rFonts w:ascii="Times New Roman" w:eastAsia="Calibri" w:hAnsi="Times New Roman" w:cs="Times New Roman"/>
          <w:color w:val="000000"/>
          <w:sz w:val="24"/>
          <w:szCs w:val="24"/>
        </w:rPr>
        <w:t xml:space="preserve">CHEM 1311: General Chemistry I for Science Majors must be taken concurrently. </w:t>
      </w:r>
    </w:p>
    <w:p w:rsidR="00721686" w:rsidRDefault="00721686" w:rsidP="00721686">
      <w:pPr>
        <w:spacing w:after="0" w:line="240" w:lineRule="auto"/>
        <w:rPr>
          <w:rFonts w:ascii="Times New Roman" w:eastAsia="Calibri" w:hAnsi="Times New Roman" w:cs="Times New Roman"/>
          <w:b/>
          <w:color w:val="000000"/>
          <w:sz w:val="24"/>
          <w:szCs w:val="24"/>
          <w:u w:val="single"/>
        </w:rPr>
      </w:pPr>
    </w:p>
    <w:p w:rsidR="00721686" w:rsidRPr="00122CCE" w:rsidRDefault="00721686" w:rsidP="00721686">
      <w:pPr>
        <w:spacing w:after="0" w:line="240" w:lineRule="auto"/>
        <w:rPr>
          <w:rFonts w:ascii="Times New Roman" w:eastAsia="Calibri" w:hAnsi="Times New Roman" w:cs="Times New Roman"/>
          <w:b/>
          <w:color w:val="000000"/>
          <w:sz w:val="24"/>
          <w:szCs w:val="24"/>
          <w:u w:val="single"/>
        </w:rPr>
      </w:pPr>
      <w:r w:rsidRPr="00122CCE">
        <w:rPr>
          <w:rFonts w:ascii="Times New Roman" w:eastAsia="Calibri" w:hAnsi="Times New Roman" w:cs="Times New Roman"/>
          <w:b/>
          <w:color w:val="000000"/>
          <w:sz w:val="24"/>
          <w:szCs w:val="24"/>
          <w:u w:val="single"/>
        </w:rPr>
        <w:t xml:space="preserve">Suggested Co-requisite </w:t>
      </w:r>
    </w:p>
    <w:p w:rsidR="00721686" w:rsidRDefault="00721686" w:rsidP="00721686">
      <w:pPr>
        <w:spacing w:after="0" w:line="240" w:lineRule="auto"/>
        <w:rPr>
          <w:rFonts w:ascii="Times New Roman" w:eastAsia="Calibri" w:hAnsi="Times New Roman" w:cs="Times New Roman"/>
          <w:b/>
          <w:color w:val="000000"/>
          <w:u w:val="single"/>
        </w:rPr>
      </w:pPr>
    </w:p>
    <w:p w:rsidR="00721686" w:rsidRPr="004201AF" w:rsidRDefault="00721686" w:rsidP="00721686">
      <w:pPr>
        <w:pStyle w:val="ListParagraph"/>
        <w:numPr>
          <w:ilvl w:val="0"/>
          <w:numId w:val="6"/>
        </w:numPr>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sz w:val="24"/>
          <w:szCs w:val="24"/>
        </w:rPr>
        <w:t xml:space="preserve">MATH 2312: </w:t>
      </w:r>
      <w:r w:rsidRPr="001F5996">
        <w:rPr>
          <w:rFonts w:ascii="Times New Roman" w:eastAsia="Calibri" w:hAnsi="Times New Roman" w:cs="Times New Roman"/>
          <w:color w:val="000000"/>
          <w:sz w:val="24"/>
          <w:szCs w:val="24"/>
        </w:rPr>
        <w:t>Pre-Calculus</w:t>
      </w:r>
      <w:r>
        <w:rPr>
          <w:rFonts w:ascii="Times New Roman" w:eastAsia="Calibri" w:hAnsi="Times New Roman" w:cs="Times New Roman"/>
          <w:color w:val="000000"/>
          <w:sz w:val="24"/>
          <w:szCs w:val="24"/>
        </w:rPr>
        <w:t xml:space="preserve"> is strongly suggested to be taken concurrently.</w:t>
      </w:r>
    </w:p>
    <w:p w:rsidR="00721686" w:rsidRDefault="00721686" w:rsidP="00406ACC">
      <w:pPr>
        <w:spacing w:after="0" w:line="240" w:lineRule="auto"/>
        <w:rPr>
          <w:rFonts w:ascii="Times New Roman" w:eastAsia="Calibri" w:hAnsi="Times New Roman" w:cs="Times New Roman"/>
          <w:b/>
          <w:color w:val="000000"/>
          <w:sz w:val="24"/>
          <w:szCs w:val="24"/>
          <w:u w:val="single"/>
        </w:rPr>
      </w:pPr>
    </w:p>
    <w:p w:rsidR="00E64A8B" w:rsidRPr="00122CCE" w:rsidRDefault="00E64A8B" w:rsidP="00406ACC">
      <w:pPr>
        <w:spacing w:after="0" w:line="240" w:lineRule="auto"/>
        <w:rPr>
          <w:rFonts w:ascii="Times New Roman" w:eastAsia="Calibri" w:hAnsi="Times New Roman" w:cs="Times New Roman"/>
          <w:b/>
          <w:color w:val="000000"/>
          <w:sz w:val="24"/>
          <w:szCs w:val="24"/>
          <w:u w:val="single"/>
        </w:rPr>
      </w:pPr>
      <w:r w:rsidRPr="00122CCE">
        <w:rPr>
          <w:rFonts w:ascii="Times New Roman" w:eastAsia="Calibri" w:hAnsi="Times New Roman" w:cs="Times New Roman"/>
          <w:b/>
          <w:color w:val="000000"/>
          <w:sz w:val="24"/>
          <w:szCs w:val="24"/>
          <w:u w:val="single"/>
        </w:rPr>
        <w:t>Prior Knowledge and Prerequisites</w:t>
      </w:r>
    </w:p>
    <w:p w:rsidR="00E64A8B" w:rsidRDefault="00E64A8B" w:rsidP="00406ACC">
      <w:pPr>
        <w:spacing w:after="0" w:line="240" w:lineRule="auto"/>
        <w:rPr>
          <w:rFonts w:ascii="Times New Roman" w:eastAsia="Calibri" w:hAnsi="Times New Roman" w:cs="Times New Roman"/>
          <w:b/>
          <w:color w:val="000000"/>
          <w:u w:val="single"/>
        </w:rPr>
      </w:pPr>
    </w:p>
    <w:p w:rsidR="004201AF" w:rsidRPr="004C442B" w:rsidRDefault="004201AF" w:rsidP="004201AF">
      <w:pPr>
        <w:pStyle w:val="Default"/>
        <w:numPr>
          <w:ilvl w:val="0"/>
          <w:numId w:val="6"/>
        </w:numPr>
        <w:ind w:right="-720"/>
        <w:rPr>
          <w:rFonts w:ascii="Times New Roman" w:hAnsi="Times New Roman" w:cs="Times New Roman"/>
        </w:rPr>
      </w:pPr>
      <w:r w:rsidRPr="004C442B">
        <w:rPr>
          <w:rFonts w:ascii="Times New Roman" w:hAnsi="Times New Roman" w:cs="Times New Roman"/>
        </w:rPr>
        <w:t xml:space="preserve">Prior to enrolling in this course, students must satisfy Texas Success Initiative (TSI) requirements set by the institution as described in Coordinating Board rule (Texas Administrative Code, Chapter 4, Subchapter C). </w:t>
      </w:r>
    </w:p>
    <w:p w:rsidR="004201AF" w:rsidRPr="004201AF" w:rsidRDefault="004201AF" w:rsidP="004201AF">
      <w:pPr>
        <w:pStyle w:val="ListParagraph"/>
        <w:spacing w:after="0" w:line="240" w:lineRule="auto"/>
        <w:rPr>
          <w:rFonts w:ascii="Times New Roman" w:eastAsia="Calibri" w:hAnsi="Times New Roman" w:cs="Times New Roman"/>
          <w:color w:val="000000"/>
          <w:sz w:val="24"/>
          <w:szCs w:val="24"/>
        </w:rPr>
      </w:pPr>
    </w:p>
    <w:p w:rsidR="00122CCE" w:rsidRPr="00122CCE" w:rsidRDefault="001F5996" w:rsidP="00122CCE">
      <w:pPr>
        <w:pStyle w:val="ListParagraph"/>
        <w:numPr>
          <w:ilvl w:val="0"/>
          <w:numId w:val="6"/>
        </w:numPr>
        <w:spacing w:after="0" w:line="240" w:lineRule="auto"/>
        <w:rPr>
          <w:rFonts w:ascii="Times New Roman" w:eastAsia="Calibri" w:hAnsi="Times New Roman" w:cs="Times New Roman"/>
          <w:b/>
          <w:color w:val="000000"/>
          <w:sz w:val="24"/>
          <w:szCs w:val="24"/>
          <w:u w:val="single"/>
        </w:rPr>
      </w:pPr>
      <w:r w:rsidRPr="00165AAE">
        <w:rPr>
          <w:rFonts w:ascii="Times New Roman" w:eastAsia="Calibri" w:hAnsi="Times New Roman" w:cs="Times New Roman"/>
          <w:color w:val="000000"/>
          <w:sz w:val="24"/>
          <w:szCs w:val="24"/>
        </w:rPr>
        <w:t>MATH 1314:</w:t>
      </w:r>
      <w:r w:rsidRPr="001F5996">
        <w:rPr>
          <w:rFonts w:ascii="Times New Roman" w:eastAsia="Calibri" w:hAnsi="Times New Roman" w:cs="Times New Roman"/>
          <w:color w:val="000000"/>
          <w:sz w:val="24"/>
          <w:szCs w:val="24"/>
        </w:rPr>
        <w:t xml:space="preserve"> </w:t>
      </w:r>
      <w:r w:rsidR="00122CCE">
        <w:rPr>
          <w:rFonts w:ascii="Times New Roman" w:eastAsia="Calibri" w:hAnsi="Times New Roman" w:cs="Times New Roman"/>
          <w:color w:val="000000"/>
          <w:sz w:val="24"/>
          <w:szCs w:val="24"/>
        </w:rPr>
        <w:t xml:space="preserve"> College Algebra is required.</w:t>
      </w:r>
      <w:r w:rsidRPr="001F5996">
        <w:rPr>
          <w:rFonts w:ascii="Times New Roman" w:eastAsia="Calibri" w:hAnsi="Times New Roman" w:cs="Times New Roman"/>
          <w:color w:val="000000"/>
          <w:sz w:val="24"/>
          <w:szCs w:val="24"/>
        </w:rPr>
        <w:t xml:space="preserve"> </w:t>
      </w:r>
    </w:p>
    <w:p w:rsidR="00122CCE" w:rsidRDefault="00122CCE" w:rsidP="00122CCE">
      <w:pPr>
        <w:spacing w:after="0" w:line="240" w:lineRule="auto"/>
      </w:pPr>
    </w:p>
    <w:p w:rsidR="00E64A8B" w:rsidRPr="00BA14C1" w:rsidRDefault="00E64A8B" w:rsidP="00406ACC">
      <w:pPr>
        <w:spacing w:after="0" w:line="240" w:lineRule="auto"/>
        <w:rPr>
          <w:rFonts w:ascii="Times New Roman" w:eastAsia="Calibri" w:hAnsi="Times New Roman" w:cs="Times New Roman"/>
          <w:b/>
          <w:color w:val="000000"/>
          <w:sz w:val="24"/>
          <w:szCs w:val="24"/>
          <w:u w:val="single"/>
        </w:rPr>
      </w:pPr>
      <w:r w:rsidRPr="00BA14C1">
        <w:rPr>
          <w:rFonts w:ascii="Times New Roman" w:eastAsia="Calibri" w:hAnsi="Times New Roman" w:cs="Times New Roman"/>
          <w:b/>
          <w:color w:val="000000"/>
          <w:sz w:val="24"/>
          <w:szCs w:val="24"/>
          <w:u w:val="single"/>
        </w:rPr>
        <w:t>Student Learning Outcomes</w:t>
      </w:r>
    </w:p>
    <w:p w:rsidR="000E0A87" w:rsidRDefault="000E0A87" w:rsidP="00406ACC">
      <w:pPr>
        <w:spacing w:after="0" w:line="240" w:lineRule="auto"/>
        <w:rPr>
          <w:rFonts w:ascii="Times New Roman" w:eastAsia="Calibri" w:hAnsi="Times New Roman" w:cs="Times New Roman"/>
          <w:i/>
          <w:color w:val="000000"/>
        </w:rPr>
      </w:pPr>
      <w:r w:rsidRPr="000E0A87">
        <w:rPr>
          <w:rFonts w:ascii="Times New Roman" w:eastAsia="Calibri" w:hAnsi="Times New Roman" w:cs="Times New Roman"/>
          <w:i/>
          <w:color w:val="000000"/>
        </w:rPr>
        <w:t xml:space="preserve">(According to the </w:t>
      </w:r>
      <w:proofErr w:type="gramStart"/>
      <w:r>
        <w:rPr>
          <w:rFonts w:ascii="Times New Roman" w:eastAsia="Calibri" w:hAnsi="Times New Roman" w:cs="Times New Roman"/>
          <w:i/>
          <w:color w:val="000000"/>
        </w:rPr>
        <w:t>S</w:t>
      </w:r>
      <w:r w:rsidRPr="000E0A87">
        <w:rPr>
          <w:rFonts w:ascii="Times New Roman" w:eastAsia="Calibri" w:hAnsi="Times New Roman" w:cs="Times New Roman"/>
          <w:i/>
          <w:color w:val="000000"/>
        </w:rPr>
        <w:t>pring</w:t>
      </w:r>
      <w:proofErr w:type="gramEnd"/>
      <w:r w:rsidRPr="000E0A87">
        <w:rPr>
          <w:rFonts w:ascii="Times New Roman" w:eastAsia="Calibri" w:hAnsi="Times New Roman" w:cs="Times New Roman"/>
          <w:i/>
          <w:color w:val="000000"/>
        </w:rPr>
        <w:t xml:space="preserve"> 2012 ACGM)</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1. Use basic apparatus and apply experimental methodologies used in the chemistry laboratory.</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2. Demonstrate safe and proper handling of laboratory equipment and chemicals.</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3. Conduct basic laboratory experiments with proper laboratory techniques.</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4. Make careful and accurate experimental observations.</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5. Relate physical observations and measurements to theoretical principles.</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6. Interpret laboratory results and experimental data, and reach logical conclusions.</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7. Record experimental work completely and accurately in laboratory notebooks and communicate experimental results clearly in written reports.</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8. Design fundamental experiments involving principles of chemistry.</w:t>
      </w:r>
    </w:p>
    <w:p w:rsidR="000E0A87" w:rsidRPr="000E0A87" w:rsidRDefault="000E0A87" w:rsidP="000E0A87">
      <w:pPr>
        <w:spacing w:after="0" w:line="240" w:lineRule="auto"/>
        <w:rPr>
          <w:rFonts w:ascii="Times New Roman" w:eastAsia="Calibri" w:hAnsi="Times New Roman" w:cs="Times New Roman"/>
          <w:color w:val="000000"/>
          <w:sz w:val="24"/>
          <w:szCs w:val="24"/>
        </w:rPr>
      </w:pPr>
      <w:r w:rsidRPr="000E0A87">
        <w:rPr>
          <w:rFonts w:ascii="Times New Roman" w:eastAsia="Calibri" w:hAnsi="Times New Roman" w:cs="Times New Roman"/>
          <w:color w:val="000000"/>
          <w:sz w:val="24"/>
          <w:szCs w:val="24"/>
        </w:rPr>
        <w:t>9. Identify appropriate sources of information for conducting laboratory experiments involving principles of chemistry.</w:t>
      </w:r>
    </w:p>
    <w:p w:rsidR="00E64A8B" w:rsidRDefault="00E64A8B" w:rsidP="00406ACC">
      <w:pPr>
        <w:spacing w:after="0" w:line="240" w:lineRule="auto"/>
        <w:rPr>
          <w:rFonts w:ascii="Times New Roman" w:eastAsia="Calibri" w:hAnsi="Times New Roman" w:cs="Times New Roman"/>
          <w:b/>
          <w:color w:val="000000"/>
          <w:u w:val="single"/>
        </w:rPr>
      </w:pPr>
    </w:p>
    <w:p w:rsidR="00721686" w:rsidRDefault="00721686" w:rsidP="00406ACC">
      <w:pPr>
        <w:spacing w:after="0" w:line="240" w:lineRule="auto"/>
        <w:rPr>
          <w:rFonts w:ascii="Times New Roman" w:eastAsia="Calibri" w:hAnsi="Times New Roman" w:cs="Times New Roman"/>
          <w:b/>
          <w:color w:val="000000"/>
          <w:sz w:val="24"/>
          <w:szCs w:val="24"/>
          <w:u w:val="single"/>
        </w:rPr>
      </w:pPr>
    </w:p>
    <w:p w:rsidR="00E64A8B" w:rsidRPr="00BA14C1" w:rsidRDefault="00E64A8B" w:rsidP="00406ACC">
      <w:pPr>
        <w:spacing w:after="0" w:line="240" w:lineRule="auto"/>
        <w:rPr>
          <w:rFonts w:ascii="Times New Roman" w:eastAsia="Calibri" w:hAnsi="Times New Roman" w:cs="Times New Roman"/>
          <w:b/>
          <w:color w:val="000000"/>
          <w:sz w:val="24"/>
          <w:szCs w:val="24"/>
          <w:u w:val="single"/>
        </w:rPr>
      </w:pPr>
      <w:r w:rsidRPr="00BA14C1">
        <w:rPr>
          <w:rFonts w:ascii="Times New Roman" w:eastAsia="Calibri" w:hAnsi="Times New Roman" w:cs="Times New Roman"/>
          <w:b/>
          <w:color w:val="000000"/>
          <w:sz w:val="24"/>
          <w:szCs w:val="24"/>
          <w:u w:val="single"/>
        </w:rPr>
        <w:lastRenderedPageBreak/>
        <w:t>Course Policies and Practices</w:t>
      </w:r>
    </w:p>
    <w:p w:rsidR="00EB5776" w:rsidRDefault="00E64A8B" w:rsidP="000E0A87">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 xml:space="preserve">There are </w:t>
      </w:r>
      <w:r w:rsidRPr="00E64A8B">
        <w:rPr>
          <w:rFonts w:ascii="Times New Roman" w:eastAsia="Times" w:hAnsi="Times New Roman" w:cs="Times New Roman"/>
          <w:b/>
          <w:sz w:val="24"/>
          <w:szCs w:val="24"/>
        </w:rPr>
        <w:t xml:space="preserve">no </w:t>
      </w:r>
      <w:r w:rsidR="000E0A87" w:rsidRPr="001F5996">
        <w:rPr>
          <w:rFonts w:ascii="Times New Roman" w:eastAsia="Times" w:hAnsi="Times New Roman" w:cs="Times New Roman"/>
          <w:b/>
          <w:sz w:val="24"/>
          <w:szCs w:val="24"/>
        </w:rPr>
        <w:t>make-up</w:t>
      </w:r>
      <w:r w:rsidRPr="00E64A8B">
        <w:rPr>
          <w:rFonts w:ascii="Times New Roman" w:eastAsia="Times" w:hAnsi="Times New Roman" w:cs="Times New Roman"/>
          <w:b/>
          <w:sz w:val="24"/>
          <w:szCs w:val="24"/>
        </w:rPr>
        <w:t xml:space="preserve"> laboratories</w:t>
      </w:r>
      <w:r w:rsidRPr="00E64A8B">
        <w:rPr>
          <w:rFonts w:ascii="Times New Roman" w:eastAsia="Times" w:hAnsi="Times New Roman" w:cs="Times New Roman"/>
          <w:sz w:val="24"/>
          <w:szCs w:val="24"/>
        </w:rPr>
        <w:t xml:space="preserve">.  </w:t>
      </w:r>
    </w:p>
    <w:p w:rsidR="00EB5776"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If you miss a lab due to one of the following five reasons it will be excused.  Otherwise, a missed laboratory will result in a zero for that experiment.</w:t>
      </w:r>
    </w:p>
    <w:p w:rsidR="00EB5776" w:rsidRDefault="00EB5776" w:rsidP="00E64A8B">
      <w:pPr>
        <w:spacing w:after="0" w:line="240" w:lineRule="auto"/>
        <w:rPr>
          <w:rFonts w:ascii="Times New Roman" w:eastAsia="Times" w:hAnsi="Times New Roman" w:cs="Times New Roman"/>
          <w:sz w:val="24"/>
          <w:szCs w:val="24"/>
        </w:rPr>
      </w:pP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Acceptable reasons for missing an experiment are:</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1.</w:t>
      </w:r>
      <w:r w:rsidRPr="00E64A8B">
        <w:rPr>
          <w:rFonts w:ascii="Times New Roman" w:eastAsia="Times" w:hAnsi="Times New Roman" w:cs="Times New Roman"/>
          <w:sz w:val="24"/>
          <w:szCs w:val="24"/>
        </w:rPr>
        <w:tab/>
        <w:t>Illness (with physician’s note)</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2.</w:t>
      </w:r>
      <w:r w:rsidRPr="00E64A8B">
        <w:rPr>
          <w:rFonts w:ascii="Times New Roman" w:eastAsia="Times" w:hAnsi="Times New Roman" w:cs="Times New Roman"/>
          <w:sz w:val="24"/>
          <w:szCs w:val="24"/>
        </w:rPr>
        <w:tab/>
        <w:t>Death of a close family member or friend</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3.</w:t>
      </w:r>
      <w:r w:rsidRPr="00E64A8B">
        <w:rPr>
          <w:rFonts w:ascii="Times New Roman" w:eastAsia="Times" w:hAnsi="Times New Roman" w:cs="Times New Roman"/>
          <w:sz w:val="24"/>
          <w:szCs w:val="24"/>
        </w:rPr>
        <w:tab/>
        <w:t>Religious holiday (preplanned and cleared with instructor in advance)</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4.</w:t>
      </w:r>
      <w:r w:rsidRPr="00E64A8B">
        <w:rPr>
          <w:rFonts w:ascii="Times New Roman" w:eastAsia="Times" w:hAnsi="Times New Roman" w:cs="Times New Roman"/>
          <w:sz w:val="24"/>
          <w:szCs w:val="24"/>
        </w:rPr>
        <w:tab/>
        <w:t>An official University activity (preplanned and cleared with instructor in advance)</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5.</w:t>
      </w:r>
      <w:r w:rsidRPr="00E64A8B">
        <w:rPr>
          <w:rFonts w:ascii="Times New Roman" w:eastAsia="Times" w:hAnsi="Times New Roman" w:cs="Times New Roman"/>
          <w:sz w:val="24"/>
          <w:szCs w:val="24"/>
        </w:rPr>
        <w:tab/>
        <w:t>Cancellation of classes by the University</w:t>
      </w:r>
    </w:p>
    <w:p w:rsidR="00E64A8B" w:rsidRPr="00E64A8B" w:rsidRDefault="00E64A8B" w:rsidP="00122CCE">
      <w:pPr>
        <w:spacing w:after="0" w:line="240" w:lineRule="auto"/>
        <w:rPr>
          <w:rFonts w:ascii="Times New Roman" w:eastAsia="Times" w:hAnsi="Times New Roman" w:cs="Times New Roman"/>
          <w:b/>
          <w:bCs/>
          <w:sz w:val="24"/>
          <w:szCs w:val="24"/>
        </w:rPr>
      </w:pPr>
      <w:r w:rsidRPr="00E64A8B">
        <w:rPr>
          <w:rFonts w:ascii="Times New Roman" w:eastAsia="Times" w:hAnsi="Times New Roman" w:cs="Times New Roman"/>
          <w:b/>
          <w:bCs/>
          <w:sz w:val="24"/>
          <w:szCs w:val="24"/>
        </w:rPr>
        <w:t>Turn in the documentation for the missed laboratory to the Teaching Assistant.</w:t>
      </w:r>
    </w:p>
    <w:p w:rsidR="00122CCE" w:rsidRDefault="00122CCE" w:rsidP="00122CCE">
      <w:pPr>
        <w:spacing w:after="0" w:line="240" w:lineRule="auto"/>
        <w:rPr>
          <w:rFonts w:ascii="Times New Roman" w:eastAsia="Times" w:hAnsi="Times New Roman" w:cs="Times New Roman"/>
          <w:sz w:val="24"/>
          <w:szCs w:val="24"/>
        </w:rPr>
      </w:pPr>
    </w:p>
    <w:p w:rsidR="00E64A8B" w:rsidRPr="00E64A8B" w:rsidRDefault="00122CCE" w:rsidP="00122CCE">
      <w:pPr>
        <w:spacing w:after="0" w:line="240" w:lineRule="auto"/>
        <w:rPr>
          <w:rFonts w:ascii="Times New Roman" w:eastAsia="Times" w:hAnsi="Times New Roman" w:cs="Times New Roman"/>
          <w:sz w:val="24"/>
          <w:szCs w:val="24"/>
        </w:rPr>
      </w:pPr>
      <w:r w:rsidRPr="00122CCE">
        <w:rPr>
          <w:rFonts w:ascii="Times New Roman" w:eastAsia="Times" w:hAnsi="Times New Roman" w:cs="Times New Roman"/>
          <w:i/>
          <w:sz w:val="24"/>
          <w:szCs w:val="24"/>
        </w:rPr>
        <w:t xml:space="preserve">Please </w:t>
      </w:r>
      <w:r w:rsidR="00E64A8B" w:rsidRPr="00122CCE">
        <w:rPr>
          <w:rFonts w:ascii="Times New Roman" w:eastAsia="Times" w:hAnsi="Times New Roman" w:cs="Times New Roman"/>
          <w:i/>
          <w:sz w:val="24"/>
          <w:szCs w:val="24"/>
        </w:rPr>
        <w:t>Note:</w:t>
      </w:r>
      <w:r w:rsidR="00E64A8B" w:rsidRPr="00E64A8B">
        <w:rPr>
          <w:rFonts w:ascii="Times New Roman" w:eastAsia="Times" w:hAnsi="Times New Roman" w:cs="Times New Roman"/>
          <w:sz w:val="24"/>
          <w:szCs w:val="24"/>
        </w:rPr>
        <w:t xml:space="preserve">  The Chemistry Department believes in reasonably accommodating individuals with disabilities and complies with university policy established under Section 504 of the </w:t>
      </w:r>
      <w:r w:rsidR="00E64A8B" w:rsidRPr="00E64A8B">
        <w:rPr>
          <w:rFonts w:ascii="Times New Roman" w:eastAsia="Times" w:hAnsi="Times New Roman" w:cs="Times New Roman"/>
          <w:i/>
          <w:iCs/>
          <w:sz w:val="24"/>
          <w:szCs w:val="24"/>
        </w:rPr>
        <w:t>Rehabilitation Act of 1973</w:t>
      </w:r>
      <w:r w:rsidR="00E64A8B" w:rsidRPr="00E64A8B">
        <w:rPr>
          <w:rFonts w:ascii="Times New Roman" w:eastAsia="Times" w:hAnsi="Times New Roman" w:cs="Times New Roman"/>
          <w:sz w:val="24"/>
          <w:szCs w:val="24"/>
        </w:rPr>
        <w:t xml:space="preserve"> and the </w:t>
      </w:r>
      <w:r w:rsidR="00E64A8B" w:rsidRPr="00E64A8B">
        <w:rPr>
          <w:rFonts w:ascii="Times New Roman" w:eastAsia="Times" w:hAnsi="Times New Roman" w:cs="Times New Roman"/>
          <w:i/>
          <w:iCs/>
          <w:sz w:val="24"/>
          <w:szCs w:val="24"/>
        </w:rPr>
        <w:t>Americans with Disabilities Act (1990)</w:t>
      </w:r>
      <w:r w:rsidR="00E64A8B" w:rsidRPr="00E64A8B">
        <w:rPr>
          <w:rFonts w:ascii="Times New Roman" w:eastAsia="Times" w:hAnsi="Times New Roman" w:cs="Times New Roman"/>
          <w:sz w:val="24"/>
          <w:szCs w:val="24"/>
        </w:rPr>
        <w:t xml:space="preserve"> to provide for equal access and opportunity.  Please communicate with your professor as to you specific needs so that the appropriate arrangements/accommodations can be made.</w:t>
      </w:r>
    </w:p>
    <w:p w:rsidR="00E64A8B" w:rsidRDefault="00E64A8B" w:rsidP="00406ACC">
      <w:pPr>
        <w:spacing w:after="0" w:line="240" w:lineRule="auto"/>
        <w:rPr>
          <w:rFonts w:ascii="Times New Roman" w:eastAsia="Calibri" w:hAnsi="Times New Roman" w:cs="Times New Roman"/>
          <w:b/>
          <w:color w:val="000000"/>
          <w:u w:val="single"/>
        </w:rPr>
      </w:pPr>
    </w:p>
    <w:p w:rsidR="00E64A8B" w:rsidRPr="00165AAE" w:rsidRDefault="00E64A8B" w:rsidP="00406ACC">
      <w:pPr>
        <w:spacing w:after="0" w:line="240" w:lineRule="auto"/>
        <w:rPr>
          <w:rFonts w:ascii="Times New Roman" w:eastAsia="Calibri" w:hAnsi="Times New Roman" w:cs="Times New Roman"/>
          <w:b/>
          <w:color w:val="000000"/>
          <w:sz w:val="24"/>
          <w:szCs w:val="24"/>
          <w:u w:val="single"/>
        </w:rPr>
      </w:pPr>
      <w:r w:rsidRPr="00165AAE">
        <w:rPr>
          <w:rFonts w:ascii="Times New Roman" w:eastAsia="Calibri" w:hAnsi="Times New Roman" w:cs="Times New Roman"/>
          <w:b/>
          <w:color w:val="000000"/>
          <w:sz w:val="24"/>
          <w:szCs w:val="24"/>
          <w:u w:val="single"/>
        </w:rPr>
        <w:t xml:space="preserve">Course Texts and Materials </w:t>
      </w:r>
    </w:p>
    <w:p w:rsidR="001F5996" w:rsidRPr="0048568B" w:rsidRDefault="0048568B" w:rsidP="0048568B">
      <w:pPr>
        <w:pStyle w:val="ListParagraph"/>
        <w:numPr>
          <w:ilvl w:val="0"/>
          <w:numId w:val="5"/>
        </w:numPr>
        <w:tabs>
          <w:tab w:val="left" w:pos="1080"/>
        </w:tabs>
        <w:spacing w:after="0" w:line="240" w:lineRule="auto"/>
        <w:rPr>
          <w:rFonts w:ascii="Times New Roman" w:eastAsia="Times" w:hAnsi="Times New Roman" w:cs="Times New Roman"/>
          <w:sz w:val="24"/>
          <w:szCs w:val="24"/>
        </w:rPr>
      </w:pPr>
      <w:proofErr w:type="spellStart"/>
      <w:r>
        <w:rPr>
          <w:rFonts w:ascii="Times New Roman" w:eastAsia="Times" w:hAnsi="Times New Roman" w:cs="Times New Roman"/>
          <w:bCs/>
          <w:sz w:val="24"/>
          <w:szCs w:val="24"/>
        </w:rPr>
        <w:t>Acree</w:t>
      </w:r>
      <w:proofErr w:type="spellEnd"/>
      <w:r>
        <w:rPr>
          <w:rFonts w:ascii="Times New Roman" w:eastAsia="Times" w:hAnsi="Times New Roman" w:cs="Times New Roman"/>
          <w:bCs/>
          <w:sz w:val="24"/>
          <w:szCs w:val="24"/>
        </w:rPr>
        <w:t xml:space="preserve">, W. E. (2005). </w:t>
      </w:r>
      <w:r w:rsidR="00E64A8B" w:rsidRPr="0048568B">
        <w:rPr>
          <w:rFonts w:ascii="Times New Roman" w:eastAsia="Times" w:hAnsi="Times New Roman" w:cs="Times New Roman"/>
          <w:i/>
          <w:sz w:val="24"/>
          <w:szCs w:val="24"/>
        </w:rPr>
        <w:t>Modern General Chemistry Laboratory: Incorporating Computer-Oriented Data Acquisition and Evaluation Approach into t</w:t>
      </w:r>
      <w:r w:rsidR="00BA14C1">
        <w:rPr>
          <w:rFonts w:ascii="Times New Roman" w:eastAsia="Times" w:hAnsi="Times New Roman" w:cs="Times New Roman"/>
          <w:i/>
          <w:sz w:val="24"/>
          <w:szCs w:val="24"/>
        </w:rPr>
        <w:t>he Student Laboratory Experiment.</w:t>
      </w:r>
      <w:r w:rsidR="00BA14C1">
        <w:rPr>
          <w:rFonts w:ascii="Times New Roman" w:eastAsia="Times" w:hAnsi="Times New Roman" w:cs="Times New Roman"/>
          <w:sz w:val="24"/>
          <w:szCs w:val="24"/>
        </w:rPr>
        <w:t xml:space="preserve"> Denton, TX: Eagle Image Publishing. </w:t>
      </w:r>
    </w:p>
    <w:p w:rsidR="000E0A87" w:rsidRPr="00C43C5E" w:rsidRDefault="000E0A87" w:rsidP="000E0A87">
      <w:pPr>
        <w:pStyle w:val="ListParagraph"/>
        <w:numPr>
          <w:ilvl w:val="0"/>
          <w:numId w:val="5"/>
        </w:numPr>
        <w:spacing w:after="0" w:line="240" w:lineRule="auto"/>
        <w:rPr>
          <w:rFonts w:ascii="Times New Roman" w:eastAsia="Times" w:hAnsi="Times New Roman" w:cs="Times New Roman"/>
          <w:sz w:val="24"/>
          <w:szCs w:val="24"/>
        </w:rPr>
      </w:pPr>
      <w:r w:rsidRPr="001F5996">
        <w:rPr>
          <w:rFonts w:ascii="Times New Roman" w:eastAsia="Times" w:hAnsi="Times New Roman" w:cs="Times New Roman"/>
          <w:sz w:val="24"/>
          <w:szCs w:val="24"/>
        </w:rPr>
        <w:t>Chemical safety glasses or chemical splash goggles that meet ANSI standards must be purchased before the first lab. You can purchase them at the uni</w:t>
      </w:r>
      <w:r w:rsidR="004201AF">
        <w:rPr>
          <w:rFonts w:ascii="Times New Roman" w:eastAsia="Times" w:hAnsi="Times New Roman" w:cs="Times New Roman"/>
          <w:sz w:val="24"/>
          <w:szCs w:val="24"/>
        </w:rPr>
        <w:t xml:space="preserve">versity bookstore or through </w:t>
      </w:r>
      <w:r w:rsidR="004201AF" w:rsidRPr="00C43C5E">
        <w:rPr>
          <w:rFonts w:ascii="Times New Roman" w:eastAsia="Times" w:hAnsi="Times New Roman" w:cs="Times New Roman"/>
          <w:sz w:val="24"/>
          <w:szCs w:val="24"/>
        </w:rPr>
        <w:t>A</w:t>
      </w:r>
      <w:r w:rsidR="004201AF" w:rsidRPr="00C43C5E">
        <w:rPr>
          <w:rFonts w:ascii="Times New Roman" w:eastAsia="Times" w:hAnsi="Times New Roman" w:cs="Times New Roman"/>
          <w:sz w:val="24"/>
          <w:szCs w:val="24"/>
        </w:rPr>
        <w:sym w:font="Symbol" w:char="F043"/>
      </w:r>
      <w:r w:rsidR="004201AF" w:rsidRPr="00C43C5E">
        <w:rPr>
          <w:rFonts w:ascii="Times New Roman" w:eastAsia="Times" w:hAnsi="Times New Roman" w:cs="Times New Roman"/>
        </w:rPr>
        <w:sym w:font="Symbol" w:char="F0E5"/>
      </w:r>
      <w:r w:rsidRPr="00C43C5E">
        <w:rPr>
          <w:rFonts w:ascii="Times New Roman" w:eastAsia="Times" w:hAnsi="Times New Roman" w:cs="Times New Roman"/>
          <w:sz w:val="24"/>
          <w:szCs w:val="24"/>
        </w:rPr>
        <w:t>,</w:t>
      </w:r>
      <w:r w:rsidR="004201AF">
        <w:rPr>
          <w:rFonts w:ascii="Times New Roman" w:eastAsia="Times" w:hAnsi="Times New Roman" w:cs="Times New Roman"/>
          <w:sz w:val="24"/>
          <w:szCs w:val="24"/>
        </w:rPr>
        <w:t xml:space="preserve"> the c</w:t>
      </w:r>
      <w:r w:rsidRPr="001F5996">
        <w:rPr>
          <w:rFonts w:ascii="Times New Roman" w:eastAsia="Times" w:hAnsi="Times New Roman" w:cs="Times New Roman"/>
          <w:sz w:val="24"/>
          <w:szCs w:val="24"/>
        </w:rPr>
        <w:t xml:space="preserve">hemistry honor society. </w:t>
      </w:r>
    </w:p>
    <w:p w:rsidR="00E64A8B" w:rsidRPr="00E64A8B" w:rsidRDefault="00E64A8B" w:rsidP="00406ACC">
      <w:pPr>
        <w:spacing w:after="0" w:line="240" w:lineRule="auto"/>
        <w:rPr>
          <w:rFonts w:ascii="Times New Roman" w:eastAsia="Calibri" w:hAnsi="Times New Roman" w:cs="Times New Roman"/>
          <w:color w:val="000000"/>
        </w:rPr>
      </w:pPr>
    </w:p>
    <w:p w:rsidR="00E64A8B" w:rsidRPr="00BA14C1" w:rsidRDefault="00E64A8B" w:rsidP="00406ACC">
      <w:pPr>
        <w:spacing w:after="0" w:line="240" w:lineRule="auto"/>
        <w:rPr>
          <w:rFonts w:ascii="Times New Roman" w:eastAsia="Calibri" w:hAnsi="Times New Roman" w:cs="Times New Roman"/>
          <w:b/>
          <w:color w:val="000000"/>
          <w:sz w:val="24"/>
          <w:szCs w:val="24"/>
          <w:u w:val="single"/>
        </w:rPr>
      </w:pPr>
      <w:r w:rsidRPr="00BA14C1">
        <w:rPr>
          <w:rFonts w:ascii="Times New Roman" w:eastAsia="Calibri" w:hAnsi="Times New Roman" w:cs="Times New Roman"/>
          <w:b/>
          <w:color w:val="000000"/>
          <w:sz w:val="24"/>
          <w:szCs w:val="24"/>
          <w:u w:val="single"/>
        </w:rPr>
        <w:t>Grading Practices: Assessments and Assignments</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Your grade will be determined entirely by your performance in the laboratory (completed laboratory reports and TA assessment of safe laboratory practices).  This semester 12 laboratory experiments will be performed.  The 230 total points in the laboratory are broken down as follows:</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Best 11 of 12 Laboratory experime</w:t>
      </w:r>
      <w:r w:rsidR="004201AF">
        <w:rPr>
          <w:rFonts w:ascii="Times New Roman" w:eastAsia="Times" w:hAnsi="Times New Roman" w:cs="Times New Roman"/>
          <w:sz w:val="24"/>
          <w:szCs w:val="24"/>
        </w:rPr>
        <w:t>nts</w:t>
      </w:r>
      <w:r w:rsidR="004201AF">
        <w:rPr>
          <w:rFonts w:ascii="Times New Roman" w:eastAsia="Times" w:hAnsi="Times New Roman" w:cs="Times New Roman"/>
          <w:sz w:val="24"/>
          <w:szCs w:val="24"/>
        </w:rPr>
        <w:tab/>
      </w:r>
      <w:r w:rsidR="004201AF">
        <w:rPr>
          <w:rFonts w:ascii="Times New Roman" w:eastAsia="Times" w:hAnsi="Times New Roman" w:cs="Times New Roman"/>
          <w:sz w:val="24"/>
          <w:szCs w:val="24"/>
        </w:rPr>
        <w:tab/>
        <w:t xml:space="preserve">Points Possible = 11 x 20 </w:t>
      </w:r>
      <w:r w:rsidRPr="00E64A8B">
        <w:rPr>
          <w:rFonts w:ascii="Times New Roman" w:eastAsia="Times" w:hAnsi="Times New Roman" w:cs="Times New Roman"/>
          <w:sz w:val="24"/>
          <w:szCs w:val="24"/>
        </w:rPr>
        <w:t>= 220</w:t>
      </w:r>
    </w:p>
    <w:p w:rsidR="00E64A8B" w:rsidRPr="00E64A8B" w:rsidRDefault="00E64A8B" w:rsidP="00E64A8B">
      <w:pPr>
        <w:spacing w:after="0" w:line="240" w:lineRule="auto"/>
        <w:rPr>
          <w:rFonts w:ascii="Times New Roman" w:eastAsia="Times" w:hAnsi="Times New Roman" w:cs="Times New Roman"/>
          <w:sz w:val="24"/>
          <w:szCs w:val="24"/>
          <w:u w:val="single"/>
        </w:rPr>
      </w:pPr>
      <w:r w:rsidRPr="00E64A8B">
        <w:rPr>
          <w:rFonts w:ascii="Times New Roman" w:eastAsia="Times" w:hAnsi="Times New Roman" w:cs="Times New Roman"/>
          <w:sz w:val="24"/>
          <w:szCs w:val="24"/>
        </w:rPr>
        <w:t>TA Assessment of Safe Laboratory Practices</w:t>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t xml:space="preserve">Points Possible </w:t>
      </w:r>
      <w:r w:rsidRPr="00E64A8B">
        <w:rPr>
          <w:rFonts w:ascii="Times New Roman" w:eastAsia="Times" w:hAnsi="Times New Roman" w:cs="Times New Roman"/>
          <w:sz w:val="24"/>
          <w:szCs w:val="24"/>
        </w:rPr>
        <w:tab/>
        <w:t xml:space="preserve">     </w:t>
      </w:r>
      <w:r w:rsidR="004201AF">
        <w:rPr>
          <w:rFonts w:ascii="Times New Roman" w:eastAsia="Times" w:hAnsi="Times New Roman" w:cs="Times New Roman"/>
          <w:sz w:val="24"/>
          <w:szCs w:val="24"/>
        </w:rPr>
        <w:t xml:space="preserve"> </w:t>
      </w:r>
      <w:proofErr w:type="gramStart"/>
      <w:r w:rsidR="004201AF">
        <w:rPr>
          <w:rFonts w:ascii="Times New Roman" w:eastAsia="Times" w:hAnsi="Times New Roman" w:cs="Times New Roman"/>
          <w:sz w:val="24"/>
          <w:szCs w:val="24"/>
          <w:u w:val="single"/>
        </w:rPr>
        <w:t xml:space="preserve">= </w:t>
      </w:r>
      <w:r w:rsidRPr="00E64A8B">
        <w:rPr>
          <w:rFonts w:ascii="Times New Roman" w:eastAsia="Times" w:hAnsi="Times New Roman" w:cs="Times New Roman"/>
          <w:sz w:val="24"/>
          <w:szCs w:val="24"/>
          <w:u w:val="single"/>
        </w:rPr>
        <w:t xml:space="preserve"> 10</w:t>
      </w:r>
      <w:proofErr w:type="gramEnd"/>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Total:</w:t>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t xml:space="preserve">      = 230</w:t>
      </w:r>
    </w:p>
    <w:p w:rsidR="00E64A8B" w:rsidRPr="00E64A8B" w:rsidRDefault="00E64A8B" w:rsidP="00E64A8B">
      <w:pPr>
        <w:spacing w:after="0" w:line="240" w:lineRule="auto"/>
        <w:rPr>
          <w:rFonts w:ascii="Times New Roman" w:eastAsia="Times" w:hAnsi="Times New Roman" w:cs="Times New Roman"/>
          <w:sz w:val="24"/>
          <w:szCs w:val="24"/>
        </w:rPr>
      </w:pP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90 – 100 % of the total points</w:t>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t>Grade = A</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80 – 89 % of the total points</w:t>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t>Grade = B</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70 – 79 % of the total points</w:t>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t>Grade = C</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60 – 69 % of the total points</w:t>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t>Grade = D</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Below 60 %</w:t>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r>
      <w:r w:rsidRPr="00E64A8B">
        <w:rPr>
          <w:rFonts w:ascii="Times New Roman" w:eastAsia="Times" w:hAnsi="Times New Roman" w:cs="Times New Roman"/>
          <w:sz w:val="24"/>
          <w:szCs w:val="24"/>
        </w:rPr>
        <w:tab/>
        <w:t>Grade = F</w:t>
      </w:r>
    </w:p>
    <w:p w:rsidR="00BA14C1" w:rsidRDefault="00BA14C1" w:rsidP="000E0A87">
      <w:pPr>
        <w:spacing w:after="0" w:line="240" w:lineRule="auto"/>
        <w:rPr>
          <w:rFonts w:ascii="Times New Roman" w:eastAsia="Times" w:hAnsi="Times New Roman" w:cs="Times New Roman"/>
          <w:b/>
          <w:bCs/>
          <w:sz w:val="24"/>
          <w:szCs w:val="24"/>
        </w:rPr>
      </w:pPr>
    </w:p>
    <w:p w:rsidR="000E0A87" w:rsidRPr="000E0A87" w:rsidRDefault="000E0A87" w:rsidP="000E0A87">
      <w:pPr>
        <w:spacing w:after="0" w:line="240" w:lineRule="auto"/>
        <w:rPr>
          <w:rFonts w:ascii="Times New Roman" w:eastAsia="Times" w:hAnsi="Times New Roman" w:cs="Times New Roman"/>
          <w:b/>
          <w:bCs/>
          <w:sz w:val="24"/>
          <w:szCs w:val="24"/>
        </w:rPr>
      </w:pPr>
      <w:r>
        <w:rPr>
          <w:rFonts w:ascii="Times New Roman" w:eastAsia="Times" w:hAnsi="Times New Roman" w:cs="Times New Roman"/>
          <w:b/>
          <w:bCs/>
          <w:sz w:val="24"/>
          <w:szCs w:val="24"/>
        </w:rPr>
        <w:t xml:space="preserve">Laboratory reports must be </w:t>
      </w:r>
      <w:r w:rsidRPr="000E0A87">
        <w:rPr>
          <w:rFonts w:ascii="Times New Roman" w:eastAsia="Times" w:hAnsi="Times New Roman" w:cs="Times New Roman"/>
          <w:b/>
          <w:bCs/>
          <w:sz w:val="24"/>
          <w:szCs w:val="24"/>
        </w:rPr>
        <w:t>turned in within one week of when the laboratory experiment is completed.  The last laboratory report must be turned in to the TA no later than 5:00 pm on the last day of classes.</w:t>
      </w:r>
    </w:p>
    <w:p w:rsidR="00721686"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sz w:val="24"/>
          <w:szCs w:val="24"/>
        </w:rPr>
        <w:t xml:space="preserve">For individuals with a single excused absence, the total possible points in the laboratory will be adjusted appropriately to reflect the one excused absence.  </w:t>
      </w:r>
    </w:p>
    <w:p w:rsidR="00E64A8B" w:rsidRPr="00E64A8B" w:rsidRDefault="00E64A8B" w:rsidP="00E64A8B">
      <w:pPr>
        <w:spacing w:after="0" w:line="240" w:lineRule="auto"/>
        <w:rPr>
          <w:rFonts w:ascii="Times New Roman" w:eastAsia="Times" w:hAnsi="Times New Roman" w:cs="Times New Roman"/>
          <w:sz w:val="24"/>
          <w:szCs w:val="24"/>
        </w:rPr>
      </w:pPr>
      <w:r w:rsidRPr="00E64A8B">
        <w:rPr>
          <w:rFonts w:ascii="Times New Roman" w:eastAsia="Times" w:hAnsi="Times New Roman" w:cs="Times New Roman"/>
          <w:b/>
          <w:bCs/>
          <w:sz w:val="24"/>
          <w:szCs w:val="24"/>
        </w:rPr>
        <w:lastRenderedPageBreak/>
        <w:t>For students with more than one excused absence, please see the Professor in charge to see if any of the missed work can be made up.</w:t>
      </w:r>
      <w:r w:rsidRPr="00E64A8B">
        <w:rPr>
          <w:rFonts w:ascii="Times New Roman" w:eastAsia="Times" w:hAnsi="Times New Roman" w:cs="Times New Roman"/>
          <w:sz w:val="24"/>
          <w:szCs w:val="24"/>
        </w:rPr>
        <w:t xml:space="preserve">  </w:t>
      </w:r>
    </w:p>
    <w:p w:rsidR="00E64A8B" w:rsidRPr="00E64A8B" w:rsidRDefault="00E64A8B" w:rsidP="00406ACC">
      <w:pPr>
        <w:spacing w:after="0" w:line="240" w:lineRule="auto"/>
        <w:rPr>
          <w:rFonts w:ascii="Times New Roman" w:eastAsia="Calibri" w:hAnsi="Times New Roman" w:cs="Times New Roman"/>
          <w:color w:val="000000"/>
        </w:rPr>
      </w:pPr>
    </w:p>
    <w:p w:rsidR="00E64A8B" w:rsidRPr="00BA14C1" w:rsidRDefault="00E64A8B" w:rsidP="00406ACC">
      <w:pPr>
        <w:spacing w:after="0" w:line="240" w:lineRule="auto"/>
        <w:rPr>
          <w:rFonts w:ascii="Times New Roman" w:eastAsia="Calibri" w:hAnsi="Times New Roman" w:cs="Times New Roman"/>
          <w:b/>
          <w:color w:val="000000"/>
          <w:sz w:val="24"/>
          <w:szCs w:val="24"/>
          <w:u w:val="single"/>
        </w:rPr>
      </w:pPr>
      <w:r w:rsidRPr="00BA14C1">
        <w:rPr>
          <w:rFonts w:ascii="Times New Roman" w:eastAsia="Calibri" w:hAnsi="Times New Roman" w:cs="Times New Roman"/>
          <w:b/>
          <w:color w:val="000000"/>
          <w:sz w:val="24"/>
          <w:szCs w:val="24"/>
          <w:u w:val="single"/>
        </w:rPr>
        <w:t>Methods of Instruction</w:t>
      </w:r>
    </w:p>
    <w:p w:rsidR="000E0A87" w:rsidRPr="00BA14C1" w:rsidRDefault="000E0A87" w:rsidP="000E0A87">
      <w:pPr>
        <w:pStyle w:val="ListParagraph"/>
        <w:numPr>
          <w:ilvl w:val="0"/>
          <w:numId w:val="4"/>
        </w:numPr>
        <w:spacing w:after="0" w:line="240" w:lineRule="auto"/>
        <w:rPr>
          <w:rFonts w:ascii="Times New Roman" w:eastAsia="Calibri" w:hAnsi="Times New Roman" w:cs="Times New Roman"/>
          <w:color w:val="000000"/>
          <w:sz w:val="24"/>
          <w:szCs w:val="24"/>
        </w:rPr>
      </w:pPr>
      <w:r w:rsidRPr="00BA14C1">
        <w:rPr>
          <w:rFonts w:ascii="Times New Roman" w:eastAsia="Calibri" w:hAnsi="Times New Roman" w:cs="Times New Roman"/>
          <w:color w:val="000000"/>
          <w:sz w:val="24"/>
          <w:szCs w:val="24"/>
        </w:rPr>
        <w:t xml:space="preserve">Laboratory Work - 75% </w:t>
      </w:r>
    </w:p>
    <w:p w:rsidR="000E0A87" w:rsidRPr="00BD6D24" w:rsidRDefault="000E0A87" w:rsidP="00BD6D24">
      <w:pPr>
        <w:pStyle w:val="ListParagraph"/>
        <w:numPr>
          <w:ilvl w:val="1"/>
          <w:numId w:val="4"/>
        </w:numPr>
        <w:spacing w:after="0" w:line="240" w:lineRule="auto"/>
        <w:rPr>
          <w:rFonts w:ascii="Times New Roman" w:eastAsia="Calibri" w:hAnsi="Times New Roman" w:cs="Times New Roman"/>
          <w:color w:val="000000"/>
          <w:sz w:val="24"/>
          <w:szCs w:val="24"/>
        </w:rPr>
      </w:pPr>
      <w:r w:rsidRPr="00BA14C1">
        <w:rPr>
          <w:rFonts w:ascii="Times New Roman" w:eastAsia="Calibri" w:hAnsi="Times New Roman" w:cs="Times New Roman"/>
          <w:color w:val="000000"/>
          <w:sz w:val="24"/>
          <w:szCs w:val="24"/>
        </w:rPr>
        <w:t xml:space="preserve">Laboratory work is defined as a method of instruction in which students use appropriate </w:t>
      </w:r>
      <w:r w:rsidRPr="00BD6D24">
        <w:rPr>
          <w:rFonts w:ascii="Times New Roman" w:eastAsia="Calibri" w:hAnsi="Times New Roman" w:cs="Times New Roman"/>
          <w:color w:val="000000"/>
          <w:sz w:val="24"/>
          <w:szCs w:val="24"/>
        </w:rPr>
        <w:t>tools and instrumentation to experimentally determine results. This work can be either open ended in nature (unknown outcomes) or closed in nature (pre-determined outcomes).</w:t>
      </w:r>
    </w:p>
    <w:p w:rsidR="000E0A87" w:rsidRPr="00BD6D24" w:rsidRDefault="000E0A87" w:rsidP="00BD6D24">
      <w:pPr>
        <w:pStyle w:val="ListParagraph"/>
        <w:numPr>
          <w:ilvl w:val="1"/>
          <w:numId w:val="4"/>
        </w:numPr>
        <w:spacing w:after="0" w:line="240" w:lineRule="auto"/>
        <w:rPr>
          <w:rFonts w:ascii="Times New Roman" w:eastAsia="Calibri" w:hAnsi="Times New Roman" w:cs="Times New Roman"/>
          <w:color w:val="000000"/>
          <w:sz w:val="24"/>
          <w:szCs w:val="24"/>
        </w:rPr>
      </w:pPr>
      <w:r w:rsidRPr="00BA14C1">
        <w:rPr>
          <w:rFonts w:ascii="Times New Roman" w:eastAsia="Calibri" w:hAnsi="Times New Roman" w:cs="Times New Roman"/>
          <w:color w:val="000000"/>
          <w:sz w:val="24"/>
          <w:szCs w:val="24"/>
        </w:rPr>
        <w:t xml:space="preserve">Laboratory work is accomplished by the students under the guidance and supervision of </w:t>
      </w:r>
      <w:proofErr w:type="spellStart"/>
      <w:r w:rsidRPr="00BD6D24">
        <w:rPr>
          <w:rFonts w:ascii="Times New Roman" w:eastAsia="Calibri" w:hAnsi="Times New Roman" w:cs="Times New Roman"/>
          <w:color w:val="000000"/>
          <w:sz w:val="24"/>
          <w:szCs w:val="24"/>
        </w:rPr>
        <w:t>aboratory</w:t>
      </w:r>
      <w:proofErr w:type="spellEnd"/>
      <w:r w:rsidRPr="00BD6D24">
        <w:rPr>
          <w:rFonts w:ascii="Times New Roman" w:eastAsia="Calibri" w:hAnsi="Times New Roman" w:cs="Times New Roman"/>
          <w:color w:val="000000"/>
          <w:sz w:val="24"/>
          <w:szCs w:val="24"/>
        </w:rPr>
        <w:t xml:space="preserve"> instructors.</w:t>
      </w:r>
    </w:p>
    <w:p w:rsidR="000E0A87" w:rsidRPr="00BA14C1" w:rsidRDefault="000E0A87" w:rsidP="000E0A87">
      <w:pPr>
        <w:pStyle w:val="ListParagraph"/>
        <w:numPr>
          <w:ilvl w:val="1"/>
          <w:numId w:val="4"/>
        </w:numPr>
        <w:spacing w:after="0" w:line="240" w:lineRule="auto"/>
        <w:rPr>
          <w:rFonts w:ascii="Times New Roman" w:eastAsia="Calibri" w:hAnsi="Times New Roman" w:cs="Times New Roman"/>
          <w:color w:val="000000"/>
          <w:sz w:val="24"/>
          <w:szCs w:val="24"/>
        </w:rPr>
      </w:pPr>
      <w:r w:rsidRPr="00BA14C1">
        <w:rPr>
          <w:rFonts w:ascii="Times New Roman" w:eastAsia="Calibri" w:hAnsi="Times New Roman" w:cs="Times New Roman"/>
          <w:color w:val="000000"/>
          <w:sz w:val="24"/>
          <w:szCs w:val="24"/>
        </w:rPr>
        <w:t>Students will be expected to come to lab ready to participate in the laboratory work and to follow all safety rules.</w:t>
      </w:r>
    </w:p>
    <w:p w:rsidR="000E0A87" w:rsidRPr="00BA14C1" w:rsidRDefault="000E0A87" w:rsidP="000E0A87">
      <w:pPr>
        <w:pStyle w:val="ListParagraph"/>
        <w:numPr>
          <w:ilvl w:val="1"/>
          <w:numId w:val="4"/>
        </w:numPr>
        <w:spacing w:after="0" w:line="240" w:lineRule="auto"/>
        <w:rPr>
          <w:rFonts w:ascii="Times New Roman" w:eastAsia="Calibri" w:hAnsi="Times New Roman" w:cs="Times New Roman"/>
          <w:color w:val="000000"/>
          <w:sz w:val="24"/>
          <w:szCs w:val="24"/>
        </w:rPr>
      </w:pPr>
      <w:r w:rsidRPr="00BA14C1">
        <w:rPr>
          <w:rFonts w:ascii="Times New Roman" w:eastAsia="Calibri" w:hAnsi="Times New Roman" w:cs="Times New Roman"/>
          <w:color w:val="000000"/>
          <w:sz w:val="24"/>
          <w:szCs w:val="24"/>
        </w:rPr>
        <w:t>Students will be expected to listen and respond appropriately to each other's comments.</w:t>
      </w:r>
    </w:p>
    <w:p w:rsidR="000E0A87" w:rsidRPr="00BA14C1" w:rsidRDefault="000E0A87" w:rsidP="00165AAE">
      <w:pPr>
        <w:spacing w:after="0" w:line="240" w:lineRule="auto"/>
        <w:rPr>
          <w:rFonts w:ascii="Times New Roman" w:eastAsia="Calibri" w:hAnsi="Times New Roman" w:cs="Times New Roman"/>
          <w:color w:val="000000"/>
          <w:sz w:val="24"/>
          <w:szCs w:val="24"/>
        </w:rPr>
      </w:pPr>
    </w:p>
    <w:p w:rsidR="000E0A87" w:rsidRPr="00BA14C1" w:rsidRDefault="000E0A87" w:rsidP="000E0A87">
      <w:pPr>
        <w:pStyle w:val="ListParagraph"/>
        <w:numPr>
          <w:ilvl w:val="0"/>
          <w:numId w:val="4"/>
        </w:numPr>
        <w:spacing w:after="0" w:line="240" w:lineRule="auto"/>
        <w:rPr>
          <w:rFonts w:ascii="Times New Roman" w:eastAsia="Calibri" w:hAnsi="Times New Roman" w:cs="Times New Roman"/>
          <w:color w:val="000000"/>
          <w:sz w:val="24"/>
          <w:szCs w:val="24"/>
        </w:rPr>
      </w:pPr>
      <w:r w:rsidRPr="00BA14C1">
        <w:rPr>
          <w:rFonts w:ascii="Times New Roman" w:eastAsia="Calibri" w:hAnsi="Times New Roman" w:cs="Times New Roman"/>
          <w:color w:val="000000"/>
          <w:sz w:val="24"/>
          <w:szCs w:val="24"/>
        </w:rPr>
        <w:t>Laboratory Lecture - 25%</w:t>
      </w:r>
    </w:p>
    <w:p w:rsidR="000E0A87" w:rsidRPr="00BA14C1" w:rsidRDefault="000E0A87" w:rsidP="000E0A87">
      <w:pPr>
        <w:pStyle w:val="ListParagraph"/>
        <w:numPr>
          <w:ilvl w:val="1"/>
          <w:numId w:val="4"/>
        </w:numPr>
        <w:spacing w:after="0" w:line="240" w:lineRule="auto"/>
        <w:rPr>
          <w:rFonts w:ascii="Times New Roman" w:eastAsia="Calibri" w:hAnsi="Times New Roman" w:cs="Times New Roman"/>
          <w:color w:val="000000"/>
          <w:sz w:val="24"/>
          <w:szCs w:val="24"/>
        </w:rPr>
      </w:pPr>
      <w:r w:rsidRPr="00BA14C1">
        <w:rPr>
          <w:rFonts w:ascii="Times New Roman" w:eastAsia="Calibri" w:hAnsi="Times New Roman" w:cs="Times New Roman"/>
          <w:color w:val="000000"/>
          <w:sz w:val="24"/>
          <w:szCs w:val="24"/>
        </w:rPr>
        <w:t>Laboratory lecture is defined as pre-laboratory explanation of upcoming lab experiments that the students will accomplish that week.</w:t>
      </w:r>
    </w:p>
    <w:p w:rsidR="000E0A87" w:rsidRPr="00BA14C1" w:rsidRDefault="000E0A87" w:rsidP="000E0A87">
      <w:pPr>
        <w:pStyle w:val="ListParagraph"/>
        <w:numPr>
          <w:ilvl w:val="1"/>
          <w:numId w:val="4"/>
        </w:numPr>
        <w:spacing w:after="0" w:line="240" w:lineRule="auto"/>
        <w:rPr>
          <w:rFonts w:ascii="Times New Roman" w:eastAsia="Calibri" w:hAnsi="Times New Roman" w:cs="Times New Roman"/>
          <w:color w:val="000000"/>
          <w:sz w:val="24"/>
          <w:szCs w:val="24"/>
        </w:rPr>
      </w:pPr>
      <w:r w:rsidRPr="00BA14C1">
        <w:rPr>
          <w:rFonts w:ascii="Times New Roman" w:eastAsia="Calibri" w:hAnsi="Times New Roman" w:cs="Times New Roman"/>
          <w:color w:val="000000"/>
          <w:sz w:val="24"/>
          <w:szCs w:val="24"/>
        </w:rPr>
        <w:t>Lab instructors conduct lab lectures. Pertinent topics include theory behind the experiments, safety issues, and demonstration of new lab techniques.</w:t>
      </w:r>
    </w:p>
    <w:p w:rsidR="0091024F" w:rsidRPr="00BA14C1" w:rsidRDefault="000E0A87" w:rsidP="00406ACC">
      <w:pPr>
        <w:pStyle w:val="ListParagraph"/>
        <w:numPr>
          <w:ilvl w:val="1"/>
          <w:numId w:val="4"/>
        </w:numPr>
        <w:spacing w:after="0" w:line="240" w:lineRule="auto"/>
        <w:rPr>
          <w:rFonts w:ascii="Times New Roman" w:eastAsia="Calibri" w:hAnsi="Times New Roman" w:cs="Times New Roman"/>
          <w:color w:val="000000"/>
          <w:sz w:val="24"/>
          <w:szCs w:val="24"/>
        </w:rPr>
        <w:sectPr w:rsidR="0091024F" w:rsidRPr="00BA14C1" w:rsidSect="00122CCE">
          <w:headerReference w:type="default" r:id="rId8"/>
          <w:headerReference w:type="first" r:id="rId9"/>
          <w:pgSz w:w="12240" w:h="15840" w:code="1"/>
          <w:pgMar w:top="1440" w:right="1440" w:bottom="1440" w:left="1440" w:header="720" w:footer="720" w:gutter="0"/>
          <w:cols w:space="720"/>
          <w:titlePg/>
          <w:docGrid w:linePitch="360"/>
        </w:sectPr>
      </w:pPr>
      <w:r w:rsidRPr="00BA14C1">
        <w:rPr>
          <w:rFonts w:ascii="Times New Roman" w:eastAsia="Calibri" w:hAnsi="Times New Roman" w:cs="Times New Roman"/>
          <w:color w:val="000000"/>
          <w:sz w:val="24"/>
          <w:szCs w:val="24"/>
        </w:rPr>
        <w:t>Students are expected to attend recitation and are expected to listen and implement instructions in the laboratory.</w:t>
      </w:r>
    </w:p>
    <w:p w:rsidR="0091024F" w:rsidRDefault="0091024F" w:rsidP="0091024F">
      <w:pPr>
        <w:rPr>
          <w:rFonts w:ascii="Times New Roman" w:eastAsia="Calibri" w:hAnsi="Times New Roman" w:cs="Times New Roman"/>
          <w:b/>
          <w:color w:val="000000"/>
          <w:u w:val="single"/>
        </w:rPr>
      </w:pPr>
      <w:r>
        <w:rPr>
          <w:rFonts w:ascii="Times New Roman" w:eastAsia="Calibri" w:hAnsi="Times New Roman" w:cs="Times New Roman"/>
          <w:b/>
          <w:color w:val="000000"/>
          <w:u w:val="single"/>
        </w:rPr>
        <w:lastRenderedPageBreak/>
        <w:t>Class Schedule</w:t>
      </w: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8"/>
        <w:gridCol w:w="3240"/>
        <w:gridCol w:w="3870"/>
        <w:gridCol w:w="4320"/>
      </w:tblGrid>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b/>
                <w:color w:val="008000"/>
                <w:sz w:val="24"/>
                <w:szCs w:val="24"/>
              </w:rPr>
            </w:pPr>
            <w:r w:rsidRPr="0091024F">
              <w:rPr>
                <w:rFonts w:ascii="Times New Roman" w:eastAsia="Times" w:hAnsi="Times New Roman" w:cs="Times New Roman"/>
                <w:b/>
                <w:color w:val="008000"/>
                <w:sz w:val="24"/>
                <w:szCs w:val="24"/>
              </w:rPr>
              <w:t>General Chemistry I Lab</w:t>
            </w:r>
          </w:p>
        </w:tc>
        <w:tc>
          <w:tcPr>
            <w:tcW w:w="3240" w:type="dxa"/>
          </w:tcPr>
          <w:p w:rsidR="0091024F" w:rsidRPr="0091024F" w:rsidRDefault="0091024F" w:rsidP="0091024F">
            <w:pPr>
              <w:spacing w:after="0" w:line="240" w:lineRule="auto"/>
              <w:rPr>
                <w:rFonts w:ascii="Times New Roman" w:eastAsia="Times" w:hAnsi="Times New Roman" w:cs="Times New Roman"/>
                <w:b/>
                <w:color w:val="008000"/>
                <w:sz w:val="24"/>
                <w:szCs w:val="24"/>
              </w:rPr>
            </w:pPr>
            <w:r w:rsidRPr="0091024F">
              <w:rPr>
                <w:rFonts w:ascii="Times New Roman" w:eastAsia="Times" w:hAnsi="Times New Roman" w:cs="Times New Roman"/>
                <w:b/>
                <w:color w:val="008000"/>
                <w:sz w:val="24"/>
                <w:szCs w:val="24"/>
              </w:rPr>
              <w:t>Experiments</w:t>
            </w:r>
          </w:p>
        </w:tc>
        <w:tc>
          <w:tcPr>
            <w:tcW w:w="3870" w:type="dxa"/>
          </w:tcPr>
          <w:p w:rsidR="0091024F" w:rsidRPr="0091024F" w:rsidRDefault="0091024F" w:rsidP="0091024F">
            <w:pPr>
              <w:spacing w:after="0" w:line="240" w:lineRule="auto"/>
              <w:rPr>
                <w:rFonts w:ascii="Times New Roman" w:eastAsia="Times" w:hAnsi="Times New Roman" w:cs="Times New Roman"/>
                <w:b/>
                <w:color w:val="008000"/>
                <w:sz w:val="24"/>
                <w:szCs w:val="24"/>
              </w:rPr>
            </w:pPr>
            <w:r w:rsidRPr="0091024F">
              <w:rPr>
                <w:rFonts w:ascii="Times New Roman" w:eastAsia="Times" w:hAnsi="Times New Roman" w:cs="Times New Roman"/>
                <w:b/>
                <w:color w:val="008000"/>
                <w:sz w:val="24"/>
                <w:szCs w:val="24"/>
              </w:rPr>
              <w:t>Texas CCRSs Chemistry</w:t>
            </w:r>
          </w:p>
        </w:tc>
        <w:tc>
          <w:tcPr>
            <w:tcW w:w="4320" w:type="dxa"/>
          </w:tcPr>
          <w:p w:rsidR="0091024F" w:rsidRPr="0091024F" w:rsidRDefault="0091024F" w:rsidP="0091024F">
            <w:pPr>
              <w:spacing w:after="0" w:line="240" w:lineRule="auto"/>
              <w:rPr>
                <w:rFonts w:ascii="Times New Roman" w:eastAsia="Times" w:hAnsi="Times New Roman" w:cs="Times New Roman"/>
                <w:b/>
                <w:color w:val="008000"/>
                <w:sz w:val="24"/>
                <w:szCs w:val="24"/>
              </w:rPr>
            </w:pPr>
            <w:r w:rsidRPr="0091024F">
              <w:rPr>
                <w:rFonts w:ascii="Times New Roman" w:eastAsia="Times" w:hAnsi="Times New Roman" w:cs="Times New Roman"/>
                <w:b/>
                <w:color w:val="008000"/>
                <w:sz w:val="24"/>
                <w:szCs w:val="24"/>
              </w:rPr>
              <w:t>Supporting CCRSs</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b/>
                <w:sz w:val="24"/>
                <w:szCs w:val="24"/>
              </w:rPr>
            </w:pPr>
            <w:r w:rsidRPr="0091024F">
              <w:rPr>
                <w:rFonts w:ascii="Times New Roman" w:eastAsia="Times" w:hAnsi="Times New Roman" w:cs="Times New Roman"/>
                <w:b/>
                <w:sz w:val="24"/>
                <w:szCs w:val="24"/>
              </w:rPr>
              <w:t>Lecture Topics (recitation)</w:t>
            </w:r>
          </w:p>
        </w:tc>
        <w:tc>
          <w:tcPr>
            <w:tcW w:w="3240" w:type="dxa"/>
          </w:tcPr>
          <w:p w:rsidR="0091024F" w:rsidRPr="0091024F" w:rsidRDefault="0091024F" w:rsidP="0091024F">
            <w:pPr>
              <w:spacing w:after="0" w:line="240" w:lineRule="auto"/>
              <w:rPr>
                <w:rFonts w:ascii="Times New Roman" w:eastAsia="Times" w:hAnsi="Times New Roman" w:cs="Times New Roman"/>
                <w:b/>
                <w:sz w:val="24"/>
                <w:szCs w:val="24"/>
              </w:rPr>
            </w:pPr>
          </w:p>
        </w:tc>
        <w:tc>
          <w:tcPr>
            <w:tcW w:w="3870" w:type="dxa"/>
          </w:tcPr>
          <w:p w:rsidR="0091024F" w:rsidRPr="0091024F" w:rsidRDefault="0091024F" w:rsidP="0091024F">
            <w:pPr>
              <w:spacing w:after="0" w:line="240" w:lineRule="auto"/>
              <w:rPr>
                <w:rFonts w:ascii="Times New Roman" w:eastAsia="Times" w:hAnsi="Times New Roman" w:cs="Times New Roman"/>
                <w:b/>
                <w:sz w:val="24"/>
                <w:szCs w:val="24"/>
              </w:rPr>
            </w:pPr>
          </w:p>
        </w:tc>
        <w:tc>
          <w:tcPr>
            <w:tcW w:w="4320" w:type="dxa"/>
          </w:tcPr>
          <w:p w:rsidR="0091024F" w:rsidRPr="0091024F" w:rsidRDefault="0091024F" w:rsidP="0091024F">
            <w:pPr>
              <w:spacing w:after="0" w:line="240" w:lineRule="auto"/>
              <w:rPr>
                <w:rFonts w:ascii="Times New Roman" w:eastAsia="Times" w:hAnsi="Times New Roman" w:cs="Times New Roman"/>
                <w:b/>
                <w:sz w:val="24"/>
                <w:szCs w:val="24"/>
              </w:rPr>
            </w:pPr>
          </w:p>
        </w:tc>
      </w:tr>
      <w:tr w:rsidR="0091024F" w:rsidRPr="0091024F" w:rsidTr="0091024F">
        <w:trPr>
          <w:trHeight w:val="5390"/>
        </w:trPr>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t>Week 2:</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Discuss Laboratory Safety Rules and Lecture on Experiment 1</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Laboratory Safety Rules</w:t>
            </w:r>
          </w:p>
          <w:p w:rsidR="0091024F" w:rsidRPr="0091024F" w:rsidRDefault="0091024F" w:rsidP="0091024F">
            <w:pPr>
              <w:spacing w:after="0" w:line="240" w:lineRule="auto"/>
              <w:rPr>
                <w:rFonts w:ascii="Times New Roman" w:eastAsia="Times" w:hAnsi="Times New Roman" w:cs="Times New Roman"/>
                <w:sz w:val="24"/>
                <w:szCs w:val="24"/>
              </w:rPr>
            </w:pP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p>
        </w:tc>
        <w:tc>
          <w:tcPr>
            <w:tcW w:w="432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SCIENTIFIC WAYS OF KNOWING AND LEARNING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Collaborative and safe working practices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Collaborate on joint projects.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and apply safe procedures in the laboratory and field, including chemical, electrical, and fire safety and safe handling of live or preserved organisms.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3. Demonstrate skill in the safe use of a wide variety of apparatuses, equipment, techniques, and procedures.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SCIENTIFIC WAYS OF KNOWING AND LEARNING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Current scientific technology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Demonstrate literacy in computer use.</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Use computer models, applications and simulations.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3. Demonstrate appropriate use of a wide variety of apparatuses, equipment, techniques, and procedures for collecting quantitative and qualitative data.</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SCIENTIFIC WAYS OF KNOWING AND LEARNING</w:t>
            </w:r>
          </w:p>
          <w:p w:rsid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EB5776">
              <w:rPr>
                <w:rFonts w:ascii="Times New Roman" w:eastAsia="Times" w:hAnsi="Times New Roman" w:cs="Times New Roman"/>
                <w:b/>
                <w:bCs/>
                <w:noProof/>
                <w:color w:val="4E8BC9"/>
                <w:sz w:val="24"/>
                <w:szCs w:val="24"/>
              </w:rPr>
              <w:lastRenderedPageBreak/>
              <mc:AlternateContent>
                <mc:Choice Requires="wps">
                  <w:drawing>
                    <wp:anchor distT="0" distB="0" distL="114300" distR="114300" simplePos="0" relativeHeight="251659264" behindDoc="0" locked="0" layoutInCell="1" allowOverlap="1" wp14:anchorId="38AF17FA" wp14:editId="3037A597">
                      <wp:simplePos x="0" y="0"/>
                      <wp:positionH relativeFrom="column">
                        <wp:posOffset>-6431280</wp:posOffset>
                      </wp:positionH>
                      <wp:positionV relativeFrom="paragraph">
                        <wp:posOffset>-6349</wp:posOffset>
                      </wp:positionV>
                      <wp:extent cx="9096375" cy="266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266700"/>
                              </a:xfrm>
                              <a:prstGeom prst="rect">
                                <a:avLst/>
                              </a:prstGeom>
                              <a:solidFill>
                                <a:srgbClr val="FFFFFF"/>
                              </a:solidFill>
                              <a:ln w="9525">
                                <a:solidFill>
                                  <a:srgbClr val="000000"/>
                                </a:solidFill>
                                <a:miter lim="800000"/>
                                <a:headEnd/>
                                <a:tailEnd/>
                              </a:ln>
                            </wps:spPr>
                            <wps:txbx>
                              <w:txbxContent>
                                <w:p w:rsidR="00EB5776" w:rsidRPr="00EB5776" w:rsidRDefault="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6.4pt;margin-top:-.5pt;width:716.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">
                      <v:textbox>
                        <w:txbxContent>
                          <w:p w:rsidR="00EB5776" w:rsidRPr="00EB5776" w:rsidRDefault="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v:textbox>
                    </v:shape>
                  </w:pict>
                </mc:Fallback>
              </mc:AlternateConten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E. Effective communication of scientific information</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Use several modes of expression to describe or characterize natural patterns and phenomena. These modes of expression include narrative, numerical, graphical, pictorial, symbolic, and kinesthetic.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232122"/>
                <w:sz w:val="24"/>
                <w:szCs w:val="24"/>
              </w:rPr>
              <w:t>2. Use essential vocabulary of the discipline being studied.</w:t>
            </w:r>
            <w:r w:rsidRPr="0091024F">
              <w:rPr>
                <w:rFonts w:ascii="Times New Roman" w:eastAsia="Times" w:hAnsi="Times New Roman" w:cs="Times New Roman"/>
                <w:b/>
                <w:bCs/>
                <w:color w:val="4E8BC9"/>
                <w:sz w:val="24"/>
                <w:szCs w:val="24"/>
              </w:rPr>
              <w:t xml:space="preserve"> </w:t>
            </w:r>
          </w:p>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Interpretation of mathematical work</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Model and interpret mathematical ideas and concepts using multiple representations.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Summarize and interpret mathematical information provided orally, visually, or in writte</w:t>
            </w:r>
            <w:r>
              <w:rPr>
                <w:rFonts w:ascii="Times New Roman" w:eastAsia="Times" w:hAnsi="Times New Roman" w:cs="Times New Roman"/>
                <w:b/>
                <w:bCs/>
                <w:color w:val="232122"/>
                <w:sz w:val="24"/>
                <w:szCs w:val="24"/>
              </w:rPr>
              <w:t>n form within the given context.</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lastRenderedPageBreak/>
              <w:t>Week 3:</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Lecture on Experiments 2 and 3</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1A</w:t>
            </w:r>
            <w:r w:rsidRPr="0091024F">
              <w:rPr>
                <w:rFonts w:ascii="Times New Roman" w:eastAsia="Times" w:hAnsi="Times New Roman" w:cs="Times New Roman"/>
                <w:sz w:val="24"/>
                <w:szCs w:val="24"/>
              </w:rPr>
              <w:t>: Statistical Analysis on Different Types of Pennies</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1B</w:t>
            </w:r>
            <w:r w:rsidRPr="0091024F">
              <w:rPr>
                <w:rFonts w:ascii="Times New Roman" w:eastAsia="Times" w:hAnsi="Times New Roman" w:cs="Times New Roman"/>
                <w:sz w:val="24"/>
                <w:szCs w:val="24"/>
              </w:rPr>
              <w:t xml:space="preserve">: Statistical analysis of the Density of </w:t>
            </w:r>
            <w:proofErr w:type="spellStart"/>
            <w:r w:rsidRPr="0091024F">
              <w:rPr>
                <w:rFonts w:ascii="Times New Roman" w:eastAsia="Times" w:hAnsi="Times New Roman" w:cs="Times New Roman"/>
                <w:sz w:val="24"/>
                <w:szCs w:val="24"/>
              </w:rPr>
              <w:t>CocaCola</w:t>
            </w:r>
            <w:proofErr w:type="spellEnd"/>
            <w:r w:rsidR="00C43C5E">
              <w:rPr>
                <w:rFonts w:ascii="Times New Roman" w:eastAsia="Times" w:hAnsi="Times New Roman" w:cs="Times New Roman"/>
                <w:sz w:val="24"/>
                <w:szCs w:val="24"/>
              </w:rPr>
              <w:t>®</w:t>
            </w:r>
            <w:r w:rsidRPr="0091024F">
              <w:rPr>
                <w:rFonts w:ascii="Times New Roman" w:eastAsia="Times" w:hAnsi="Times New Roman" w:cs="Times New Roman"/>
                <w:sz w:val="24"/>
                <w:szCs w:val="24"/>
              </w:rPr>
              <w:t xml:space="preserve"> versus Diet Coke</w:t>
            </w:r>
            <w:r w:rsidR="00C43C5E">
              <w:rPr>
                <w:rFonts w:ascii="Times New Roman" w:eastAsia="Times" w:hAnsi="Times New Roman" w:cs="Times New Roman"/>
                <w:sz w:val="24"/>
                <w:szCs w:val="24"/>
              </w:rPr>
              <w:t>®</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A. Matter and its properties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Know that physical and chemical properties can be used to describe and classify matter.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Recognize and classify pure substances (elements, compounds) and mixtures.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E. Scientific application of probability and statistics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Understand descriptive statistics.</w:t>
            </w:r>
          </w:p>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PHYSICS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A. Matter</w: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EB5776">
              <w:rPr>
                <w:rFonts w:ascii="Times New Roman" w:eastAsia="Times" w:hAnsi="Times New Roman" w:cs="Times New Roman"/>
                <w:b/>
                <w:bCs/>
                <w:noProof/>
                <w:color w:val="4E8BC9"/>
                <w:sz w:val="24"/>
                <w:szCs w:val="24"/>
              </w:rPr>
              <w:lastRenderedPageBreak/>
              <mc:AlternateContent>
                <mc:Choice Requires="wps">
                  <w:drawing>
                    <wp:anchor distT="0" distB="0" distL="114300" distR="114300" simplePos="0" relativeHeight="251661312" behindDoc="0" locked="0" layoutInCell="1" allowOverlap="1" wp14:anchorId="61D86E8A" wp14:editId="4715986C">
                      <wp:simplePos x="0" y="0"/>
                      <wp:positionH relativeFrom="column">
                        <wp:posOffset>-6431280</wp:posOffset>
                      </wp:positionH>
                      <wp:positionV relativeFrom="paragraph">
                        <wp:posOffset>-110490</wp:posOffset>
                      </wp:positionV>
                      <wp:extent cx="9096375" cy="2667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266700"/>
                              </a:xfrm>
                              <a:prstGeom prst="rect">
                                <a:avLst/>
                              </a:prstGeom>
                              <a:solidFill>
                                <a:srgbClr val="FFFFFF"/>
                              </a:solidFill>
                              <a:ln w="9525">
                                <a:solidFill>
                                  <a:srgbClr val="000000"/>
                                </a:solidFill>
                                <a:miter lim="800000"/>
                                <a:headEnd/>
                                <a:tailEnd/>
                              </a:ln>
                            </wps:spPr>
                            <wps:txb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6.4pt;margin-top:-8.7pt;width:716.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">
                      <v:textbo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v:textbox>
                    </v:shape>
                  </w:pict>
                </mc:Fallback>
              </mc:AlternateConten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Demonstrate familiarity with length scales from sub-atomic particles through macroscopic objects.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2. Understand states of matter and their characteristics.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3. Understand the concepts of mass and inertia.</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4. Understand the concept of density.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5. Understand the concepts of gravitational force and weight.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CROSS-DISCIPLINARY THEMES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Classification</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that scientists categorize things according to similarities and differences.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lastRenderedPageBreak/>
              <w:t>Week 4:</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Review Experiment 3 and Lecture on Experiment 4</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2</w:t>
            </w:r>
            <w:r w:rsidRPr="0091024F">
              <w:rPr>
                <w:rFonts w:ascii="Times New Roman" w:eastAsia="Times" w:hAnsi="Times New Roman" w:cs="Times New Roman"/>
                <w:sz w:val="24"/>
                <w:szCs w:val="24"/>
              </w:rPr>
              <w:t>: Physical and Chemical Properties of Liquid Compounds</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A. Matter and its properties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Know that physical and chemical properties can be used to describe and classify matter.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Recognize and classify pure substances (elements, compounds) and mixtures.</w:t>
            </w: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CROSS-DISCIPLINARY THEMES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Classification</w:t>
            </w:r>
          </w:p>
          <w:p w:rsidR="00EB5776"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 xml:space="preserve">1. Understand that scientists categorize </w: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EB5776">
              <w:rPr>
                <w:rFonts w:ascii="Times New Roman" w:eastAsia="Times" w:hAnsi="Times New Roman" w:cs="Times New Roman"/>
                <w:b/>
                <w:bCs/>
                <w:noProof/>
                <w:color w:val="4E8BC9"/>
                <w:sz w:val="24"/>
                <w:szCs w:val="24"/>
              </w:rPr>
              <w:lastRenderedPageBreak/>
              <mc:AlternateContent>
                <mc:Choice Requires="wps">
                  <w:drawing>
                    <wp:anchor distT="0" distB="0" distL="114300" distR="114300" simplePos="0" relativeHeight="251663360" behindDoc="0" locked="0" layoutInCell="1" allowOverlap="1" wp14:anchorId="22853D7B" wp14:editId="6C944DC8">
                      <wp:simplePos x="0" y="0"/>
                      <wp:positionH relativeFrom="column">
                        <wp:posOffset>-6431280</wp:posOffset>
                      </wp:positionH>
                      <wp:positionV relativeFrom="paragraph">
                        <wp:posOffset>-168275</wp:posOffset>
                      </wp:positionV>
                      <wp:extent cx="9096375" cy="266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266700"/>
                              </a:xfrm>
                              <a:prstGeom prst="rect">
                                <a:avLst/>
                              </a:prstGeom>
                              <a:solidFill>
                                <a:srgbClr val="FFFFFF"/>
                              </a:solidFill>
                              <a:ln w="9525">
                                <a:solidFill>
                                  <a:srgbClr val="000000"/>
                                </a:solidFill>
                                <a:miter lim="800000"/>
                                <a:headEnd/>
                                <a:tailEnd/>
                              </a:ln>
                            </wps:spPr>
                            <wps:txb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06.4pt;margin-top:-13.25pt;width:716.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">
                      <v:textbo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v:textbox>
                    </v:shape>
                  </w:pict>
                </mc:Fallback>
              </mc:AlternateConten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proofErr w:type="gramStart"/>
            <w:r w:rsidRPr="0091024F">
              <w:rPr>
                <w:rFonts w:ascii="Times New Roman" w:eastAsia="Times" w:hAnsi="Times New Roman" w:cs="Times New Roman"/>
                <w:b/>
                <w:bCs/>
                <w:color w:val="232122"/>
                <w:sz w:val="24"/>
                <w:szCs w:val="24"/>
              </w:rPr>
              <w:t>things</w:t>
            </w:r>
            <w:proofErr w:type="gramEnd"/>
            <w:r w:rsidRPr="0091024F">
              <w:rPr>
                <w:rFonts w:ascii="Times New Roman" w:eastAsia="Times" w:hAnsi="Times New Roman" w:cs="Times New Roman"/>
                <w:b/>
                <w:bCs/>
                <w:color w:val="232122"/>
                <w:sz w:val="24"/>
                <w:szCs w:val="24"/>
              </w:rPr>
              <w:t xml:space="preserve"> according to similarities and differences.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color w:val="000090"/>
                <w:sz w:val="24"/>
                <w:szCs w:val="24"/>
              </w:rPr>
              <w:lastRenderedPageBreak/>
              <w:t>Week 5</w:t>
            </w:r>
            <w:r w:rsidRPr="0091024F">
              <w:rPr>
                <w:rFonts w:ascii="Times New Roman" w:eastAsia="Times" w:hAnsi="Times New Roman" w:cs="Times New Roman"/>
                <w:sz w:val="24"/>
                <w:szCs w:val="24"/>
              </w:rPr>
              <w:t>:</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Review Experiment 4 and Lecture on Experiment 5</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3A</w:t>
            </w:r>
            <w:r w:rsidRPr="0091024F">
              <w:rPr>
                <w:rFonts w:ascii="Times New Roman" w:eastAsia="Times" w:hAnsi="Times New Roman" w:cs="Times New Roman"/>
                <w:sz w:val="24"/>
                <w:szCs w:val="24"/>
              </w:rPr>
              <w:t>: Determination of Simple Empirical Formula and Waters of Hydration</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3B</w:t>
            </w:r>
            <w:r w:rsidRPr="0091024F">
              <w:rPr>
                <w:rFonts w:ascii="Times New Roman" w:eastAsia="Times" w:hAnsi="Times New Roman" w:cs="Times New Roman"/>
                <w:sz w:val="24"/>
                <w:szCs w:val="24"/>
              </w:rPr>
              <w:t>: Determination of Simple Empirical Formula—Comparison of Red and Black Copper oxide Formulas</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G. The mole and stoichiometry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mole concept.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molar relationships in reactions, stoichiometric calculations, and percent yield.</w:t>
            </w: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t>Week 6:</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No lecture</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4</w:t>
            </w:r>
            <w:r w:rsidRPr="0091024F">
              <w:rPr>
                <w:rFonts w:ascii="Times New Roman" w:eastAsia="Times" w:hAnsi="Times New Roman" w:cs="Times New Roman"/>
                <w:sz w:val="24"/>
                <w:szCs w:val="24"/>
              </w:rPr>
              <w:t>: Determination of the Molar Mass of a Volatile Liquid</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G. The mole and stoichiometry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mole concept.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molar relationships in reactions, stoichiometric calculations, and percent yield.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I. Properties and behavior of gases, liquids, and solids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behavior of matter in its various states: solid, liquid, gas.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properties of solutions.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5. Know properties of liquids and solids.</w:t>
            </w: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t>Week 7:</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Lecture on Experiments 6 and 7</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5</w:t>
            </w:r>
            <w:r w:rsidRPr="0091024F">
              <w:rPr>
                <w:rFonts w:ascii="Times New Roman" w:eastAsia="Times" w:hAnsi="Times New Roman" w:cs="Times New Roman"/>
                <w:sz w:val="24"/>
                <w:szCs w:val="24"/>
              </w:rPr>
              <w:t xml:space="preserve">: Preparation of Alum </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A. Matter and its properties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Know that physical and chemical properties can be used to describe and classify matter.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Recognize and classify pure substances (elements, compounds) and mixtures.</w: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EB5776">
              <w:rPr>
                <w:rFonts w:ascii="Times New Roman" w:eastAsia="Times" w:hAnsi="Times New Roman" w:cs="Times New Roman"/>
                <w:b/>
                <w:bCs/>
                <w:noProof/>
                <w:color w:val="4E8BC9"/>
                <w:sz w:val="24"/>
                <w:szCs w:val="24"/>
              </w:rPr>
              <w:lastRenderedPageBreak/>
              <mc:AlternateContent>
                <mc:Choice Requires="wps">
                  <w:drawing>
                    <wp:anchor distT="0" distB="0" distL="114300" distR="114300" simplePos="0" relativeHeight="251665408" behindDoc="0" locked="0" layoutInCell="1" allowOverlap="1" wp14:anchorId="1078D10B" wp14:editId="05F84F51">
                      <wp:simplePos x="0" y="0"/>
                      <wp:positionH relativeFrom="column">
                        <wp:posOffset>-3973830</wp:posOffset>
                      </wp:positionH>
                      <wp:positionV relativeFrom="paragraph">
                        <wp:posOffset>-205740</wp:posOffset>
                      </wp:positionV>
                      <wp:extent cx="9096375" cy="2667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266700"/>
                              </a:xfrm>
                              <a:prstGeom prst="rect">
                                <a:avLst/>
                              </a:prstGeom>
                              <a:solidFill>
                                <a:srgbClr val="FFFFFF"/>
                              </a:solidFill>
                              <a:ln w="9525">
                                <a:solidFill>
                                  <a:srgbClr val="000000"/>
                                </a:solidFill>
                                <a:miter lim="800000"/>
                                <a:headEnd/>
                                <a:tailEnd/>
                              </a:ln>
                            </wps:spPr>
                            <wps:txb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12.9pt;margin-top:-16.2pt;width:716.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">
                      <v:textbo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v:textbox>
                    </v:shape>
                  </w:pict>
                </mc:Fallback>
              </mc:AlternateContent>
            </w:r>
          </w:p>
          <w:p w:rsidR="0091024F" w:rsidRPr="00EB5776"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D. Chemical bonding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Characterize ionic bonds, metallic bonds, and covalent bonds. Describe the properties of metals and ionic and covalent compounds.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lastRenderedPageBreak/>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EB5776"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 xml:space="preserve">FOUNDATION SKILLS: </w: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lastRenderedPageBreak/>
              <w:t>Week 8:</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No lecture</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6</w:t>
            </w:r>
            <w:r w:rsidRPr="0091024F">
              <w:rPr>
                <w:rFonts w:ascii="Times New Roman" w:eastAsia="Times" w:hAnsi="Times New Roman" w:cs="Times New Roman"/>
                <w:sz w:val="24"/>
                <w:szCs w:val="24"/>
              </w:rPr>
              <w:t>: Densities of Solids—Identification of Unknown Materials and Density Determinations through Linear Regression Analysis</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E. Scientific application of probability and statistics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Understand descriptive statistics.</w:t>
            </w:r>
          </w:p>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PHYSICS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4B93DD"/>
                <w:sz w:val="24"/>
                <w:szCs w:val="24"/>
              </w:rPr>
              <w:t>A. Matter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2. Understand states of matter and their characteristics.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4. Understand the concept of density.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CROSS-DISCIPLINARY THEMES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Classification</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that scientists categorize things according to similarities and differences.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EB5776"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w: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EB5776">
              <w:rPr>
                <w:rFonts w:ascii="Times New Roman" w:eastAsia="Times" w:hAnsi="Times New Roman" w:cs="Times New Roman"/>
                <w:b/>
                <w:bCs/>
                <w:noProof/>
                <w:color w:val="4E8BC9"/>
                <w:sz w:val="24"/>
                <w:szCs w:val="24"/>
              </w:rPr>
              <w:lastRenderedPageBreak/>
              <mc:AlternateContent>
                <mc:Choice Requires="wps">
                  <w:drawing>
                    <wp:anchor distT="0" distB="0" distL="114300" distR="114300" simplePos="0" relativeHeight="251667456" behindDoc="0" locked="0" layoutInCell="1" allowOverlap="1" wp14:anchorId="2207925F" wp14:editId="178705FB">
                      <wp:simplePos x="0" y="0"/>
                      <wp:positionH relativeFrom="column">
                        <wp:posOffset>-6431280</wp:posOffset>
                      </wp:positionH>
                      <wp:positionV relativeFrom="paragraph">
                        <wp:posOffset>-234315</wp:posOffset>
                      </wp:positionV>
                      <wp:extent cx="9096375" cy="2667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266700"/>
                              </a:xfrm>
                              <a:prstGeom prst="rect">
                                <a:avLst/>
                              </a:prstGeom>
                              <a:solidFill>
                                <a:srgbClr val="FFFFFF"/>
                              </a:solidFill>
                              <a:ln w="9525">
                                <a:solidFill>
                                  <a:srgbClr val="000000"/>
                                </a:solidFill>
                                <a:miter lim="800000"/>
                                <a:headEnd/>
                                <a:tailEnd/>
                              </a:ln>
                            </wps:spPr>
                            <wps:txb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06.4pt;margin-top:-18.45pt;width:716.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wpJgIAAEs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">
                      <v:textbo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v:textbox>
                    </v:shape>
                  </w:pict>
                </mc:Fallback>
              </mc:AlternateContent>
            </w:r>
            <w:r w:rsidR="0091024F" w:rsidRPr="0091024F">
              <w:rPr>
                <w:rFonts w:ascii="Times New Roman" w:eastAsia="Times" w:hAnsi="Times New Roman" w:cs="Times New Roman"/>
                <w:b/>
                <w:bCs/>
                <w:color w:val="222122"/>
                <w:sz w:val="24"/>
                <w:szCs w:val="24"/>
              </w:rPr>
              <w:t xml:space="preserve"> </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International (SI) units and prefixes to express measurements for real-world problems.</w:t>
            </w:r>
          </w:p>
        </w:tc>
      </w:tr>
      <w:tr w:rsidR="0091024F" w:rsidRPr="0091024F" w:rsidTr="00B1659C">
        <w:trPr>
          <w:trHeight w:val="863"/>
        </w:trPr>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lastRenderedPageBreak/>
              <w:t>Week 9:</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 xml:space="preserve">Lecture on Experiment 8 </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7</w:t>
            </w:r>
            <w:r w:rsidRPr="0091024F">
              <w:rPr>
                <w:rFonts w:ascii="Times New Roman" w:eastAsia="Times" w:hAnsi="Times New Roman" w:cs="Times New Roman"/>
                <w:sz w:val="24"/>
                <w:szCs w:val="24"/>
              </w:rPr>
              <w:t>: Gas Law—Verification of Boyle's Law, Charles' Law and Avogadro's Law</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I. Properties and behavior of gases, liquids, and solids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behavior of matter in its various states: solid, liquid, gas.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properties of solutions.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3. Understand principles of ideal gas behavior and kinetic molecular theory.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4. Apply the concept of partial pressures in a mixture of gases.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5. Know properties of liquids and solids.</w:t>
            </w: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t>Week 10:</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Review Experiment 8 and Lecture on Experiment 9</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8</w:t>
            </w:r>
            <w:r w:rsidRPr="0091024F">
              <w:rPr>
                <w:rFonts w:ascii="Times New Roman" w:eastAsia="Times" w:hAnsi="Times New Roman" w:cs="Times New Roman"/>
                <w:sz w:val="24"/>
                <w:szCs w:val="24"/>
              </w:rPr>
              <w:t xml:space="preserve">: Determination of Cooling Curves for Pure Substances and Mixtures </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I. Properties and behavior of gases, liquids, and solids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behavior of matter in its various states: solid, liquid, gas.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5. Know properties of liquids and solids.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6. Understand the effect of vapor pressure on changes in state; explain heating curves and phase diagrams.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H. Thermochemistry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Law of Conservation of Energy and processes of heat transfer.</w: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EB5776">
              <w:rPr>
                <w:rFonts w:ascii="Times New Roman" w:eastAsia="Times" w:hAnsi="Times New Roman" w:cs="Times New Roman"/>
                <w:b/>
                <w:bCs/>
                <w:noProof/>
                <w:color w:val="4E8BC9"/>
                <w:sz w:val="24"/>
                <w:szCs w:val="24"/>
              </w:rPr>
              <w:lastRenderedPageBreak/>
              <mc:AlternateContent>
                <mc:Choice Requires="wps">
                  <w:drawing>
                    <wp:anchor distT="0" distB="0" distL="114300" distR="114300" simplePos="0" relativeHeight="251669504" behindDoc="0" locked="0" layoutInCell="1" allowOverlap="1" wp14:anchorId="31FD1BE4" wp14:editId="5623CC06">
                      <wp:simplePos x="0" y="0"/>
                      <wp:positionH relativeFrom="column">
                        <wp:posOffset>-3973830</wp:posOffset>
                      </wp:positionH>
                      <wp:positionV relativeFrom="paragraph">
                        <wp:posOffset>-205740</wp:posOffset>
                      </wp:positionV>
                      <wp:extent cx="9096375" cy="266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266700"/>
                              </a:xfrm>
                              <a:prstGeom prst="rect">
                                <a:avLst/>
                              </a:prstGeom>
                              <a:solidFill>
                                <a:srgbClr val="FFFFFF"/>
                              </a:solidFill>
                              <a:ln w="9525">
                                <a:solidFill>
                                  <a:srgbClr val="000000"/>
                                </a:solidFill>
                                <a:miter lim="800000"/>
                                <a:headEnd/>
                                <a:tailEnd/>
                              </a:ln>
                            </wps:spPr>
                            <wps:txb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2.9pt;margin-top:-16.2pt;width:716.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">
                      <v:textbo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v:textbox>
                    </v:shape>
                  </w:pict>
                </mc:Fallback>
              </mc:AlternateConten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energy changes and chemical reactions.</w:t>
            </w: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lastRenderedPageBreak/>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lastRenderedPageBreak/>
              <w:t>Week 11:</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Lecture on Experiment 10</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9</w:t>
            </w:r>
            <w:r w:rsidRPr="0091024F">
              <w:rPr>
                <w:rFonts w:ascii="Times New Roman" w:eastAsia="Times" w:hAnsi="Times New Roman" w:cs="Times New Roman"/>
                <w:sz w:val="24"/>
                <w:szCs w:val="24"/>
              </w:rPr>
              <w:t>: Determination of Molar Mass by Freezing Point Depression</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G. The mole and stoichiometry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mole concept.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molar relationships in reactions, stoichiometric calculations, and percent yield.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H. Thermochemistry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Law of Conservation of Energy and processes of heat transfer.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energy changes and chemical reactions.</w:t>
            </w: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t>Week 12:</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Lecture on Experiment 11</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10</w:t>
            </w:r>
            <w:r w:rsidRPr="0091024F">
              <w:rPr>
                <w:rFonts w:ascii="Times New Roman" w:eastAsia="Times" w:hAnsi="Times New Roman" w:cs="Times New Roman"/>
                <w:sz w:val="24"/>
                <w:szCs w:val="24"/>
              </w:rPr>
              <w:t xml:space="preserve">: Introduction to </w:t>
            </w:r>
            <w:proofErr w:type="spellStart"/>
            <w:r w:rsidRPr="0091024F">
              <w:rPr>
                <w:rFonts w:ascii="Times New Roman" w:eastAsia="Times" w:hAnsi="Times New Roman" w:cs="Times New Roman"/>
                <w:sz w:val="24"/>
                <w:szCs w:val="24"/>
              </w:rPr>
              <w:t>Calorimetry</w:t>
            </w:r>
            <w:proofErr w:type="spellEnd"/>
            <w:r w:rsidRPr="0091024F">
              <w:rPr>
                <w:rFonts w:ascii="Times New Roman" w:eastAsia="Times" w:hAnsi="Times New Roman" w:cs="Times New Roman"/>
                <w:sz w:val="24"/>
                <w:szCs w:val="24"/>
              </w:rPr>
              <w:t>—Determination of Specific Heats of Solids and Liquids, and Enthalpy of Fusion of Water</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G. The mole and stoichiometry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mole concept.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molar relationships in reactions, stoichiometric calculations, and percent yield.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H. Thermochemistry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Law of Conservation of Energy and processes of heat transfer.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energy changes and chemical reactions.</w:t>
            </w: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PHYSICS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Thermodynamics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gain and loss of heat energy in matter.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the basic laws of thermodynamics.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ENVIRONMENTAL SCIENCE</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Energy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Understand energy transformations.</w: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EB5776">
              <w:rPr>
                <w:rFonts w:ascii="Times New Roman" w:eastAsia="Times" w:hAnsi="Times New Roman" w:cs="Times New Roman"/>
                <w:b/>
                <w:bCs/>
                <w:noProof/>
                <w:color w:val="4E8BC9"/>
                <w:sz w:val="24"/>
                <w:szCs w:val="24"/>
              </w:rPr>
              <w:lastRenderedPageBreak/>
              <mc:AlternateContent>
                <mc:Choice Requires="wps">
                  <w:drawing>
                    <wp:anchor distT="0" distB="0" distL="114300" distR="114300" simplePos="0" relativeHeight="251671552" behindDoc="0" locked="0" layoutInCell="1" allowOverlap="1" wp14:anchorId="3656E5FC" wp14:editId="3EC1CC4A">
                      <wp:simplePos x="0" y="0"/>
                      <wp:positionH relativeFrom="column">
                        <wp:posOffset>-6431280</wp:posOffset>
                      </wp:positionH>
                      <wp:positionV relativeFrom="paragraph">
                        <wp:posOffset>-120015</wp:posOffset>
                      </wp:positionV>
                      <wp:extent cx="9096375" cy="2667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266700"/>
                              </a:xfrm>
                              <a:prstGeom prst="rect">
                                <a:avLst/>
                              </a:prstGeom>
                              <a:solidFill>
                                <a:srgbClr val="FFFFFF"/>
                              </a:solidFill>
                              <a:ln w="9525">
                                <a:solidFill>
                                  <a:srgbClr val="000000"/>
                                </a:solidFill>
                                <a:miter lim="800000"/>
                                <a:headEnd/>
                                <a:tailEnd/>
                              </a:ln>
                            </wps:spPr>
                            <wps:txb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06.4pt;margin-top:-9.45pt;width:716.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0UyJgIAAEs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">
                      <v:textbo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v:textbox>
                    </v:shape>
                  </w:pict>
                </mc:Fallback>
              </mc:AlternateConten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2. Know the various sources of energy for humans and other biological systems.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CROSS-DISCIPLINARY THEMES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Energy (thermodynamics, kinetic, potential, and energy transfers)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Laws of Thermodynamics.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Know the processes of energy transfer.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lastRenderedPageBreak/>
              <w:t>Week 13:</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Lecture on Experiment 12</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11A</w:t>
            </w:r>
            <w:r w:rsidRPr="0091024F">
              <w:rPr>
                <w:rFonts w:ascii="Times New Roman" w:eastAsia="Times" w:hAnsi="Times New Roman" w:cs="Times New Roman"/>
                <w:sz w:val="24"/>
                <w:szCs w:val="24"/>
              </w:rPr>
              <w:t xml:space="preserve">: </w:t>
            </w:r>
            <w:proofErr w:type="spellStart"/>
            <w:r w:rsidRPr="0091024F">
              <w:rPr>
                <w:rFonts w:ascii="Times New Roman" w:eastAsia="Times" w:hAnsi="Times New Roman" w:cs="Times New Roman"/>
                <w:sz w:val="24"/>
                <w:szCs w:val="24"/>
              </w:rPr>
              <w:t>Calorimetry</w:t>
            </w:r>
            <w:proofErr w:type="spellEnd"/>
            <w:r w:rsidRPr="0091024F">
              <w:rPr>
                <w:rFonts w:ascii="Times New Roman" w:eastAsia="Times" w:hAnsi="Times New Roman" w:cs="Times New Roman"/>
                <w:sz w:val="24"/>
                <w:szCs w:val="24"/>
              </w:rPr>
              <w:t xml:space="preserve"> II—Determination of Heat of Chemical Reactions and Heat of Dissolution</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11B</w:t>
            </w:r>
            <w:r w:rsidRPr="0091024F">
              <w:rPr>
                <w:rFonts w:ascii="Times New Roman" w:eastAsia="Times" w:hAnsi="Times New Roman" w:cs="Times New Roman"/>
                <w:sz w:val="24"/>
                <w:szCs w:val="24"/>
              </w:rPr>
              <w:t xml:space="preserve">: </w:t>
            </w:r>
            <w:proofErr w:type="spellStart"/>
            <w:r w:rsidRPr="0091024F">
              <w:rPr>
                <w:rFonts w:ascii="Times New Roman" w:eastAsia="Times" w:hAnsi="Times New Roman" w:cs="Times New Roman"/>
                <w:sz w:val="24"/>
                <w:szCs w:val="24"/>
              </w:rPr>
              <w:t>Calorimetry</w:t>
            </w:r>
            <w:proofErr w:type="spellEnd"/>
            <w:r w:rsidRPr="0091024F">
              <w:rPr>
                <w:rFonts w:ascii="Times New Roman" w:eastAsia="Times" w:hAnsi="Times New Roman" w:cs="Times New Roman"/>
                <w:sz w:val="24"/>
                <w:szCs w:val="24"/>
              </w:rPr>
              <w:t xml:space="preserve"> III—Determination of Heats of Hydration Based on Hess's Law</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G. The mole and stoichiometry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mole concept.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molar relationships in reactions, stoichiometric calculations, and percent yield.</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H. Thermochemistry</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Law of Conservation of Energy and processes of heat transfer.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energy changes and chemical reactions.</w:t>
            </w:r>
          </w:p>
        </w:tc>
        <w:tc>
          <w:tcPr>
            <w:tcW w:w="4320" w:type="dxa"/>
          </w:tcPr>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MATHEMATICS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ab/>
              <w:t>Measurement Reasoning</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Measurement involving physical and natural attributes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or use the appropriate type of unit for the attribute being measured.</w:t>
            </w:r>
          </w:p>
          <w:p w:rsidR="0091024F" w:rsidRPr="0091024F" w:rsidRDefault="0091024F" w:rsidP="0091024F">
            <w:pPr>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PHYSICS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Thermodynamics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gain and loss of heat energy in matter.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Understand the basic laws of thermodynamics.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ENVIRONMENTAL SCIENCE</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Energy</w:t>
            </w:r>
          </w:p>
          <w:p w:rsidR="00EB5776" w:rsidRDefault="00EB5776"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EB5776">
              <w:rPr>
                <w:rFonts w:ascii="Times New Roman" w:eastAsia="Times" w:hAnsi="Times New Roman" w:cs="Times New Roman"/>
                <w:b/>
                <w:bCs/>
                <w:noProof/>
                <w:color w:val="4E8BC9"/>
                <w:sz w:val="24"/>
                <w:szCs w:val="24"/>
              </w:rPr>
              <w:lastRenderedPageBreak/>
              <mc:AlternateContent>
                <mc:Choice Requires="wps">
                  <w:drawing>
                    <wp:anchor distT="0" distB="0" distL="114300" distR="114300" simplePos="0" relativeHeight="251673600" behindDoc="0" locked="0" layoutInCell="1" allowOverlap="1" wp14:anchorId="2BC70142" wp14:editId="0C881AAB">
                      <wp:simplePos x="0" y="0"/>
                      <wp:positionH relativeFrom="column">
                        <wp:posOffset>-6431280</wp:posOffset>
                      </wp:positionH>
                      <wp:positionV relativeFrom="paragraph">
                        <wp:posOffset>-120015</wp:posOffset>
                      </wp:positionV>
                      <wp:extent cx="9096375" cy="2667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266700"/>
                              </a:xfrm>
                              <a:prstGeom prst="rect">
                                <a:avLst/>
                              </a:prstGeom>
                              <a:solidFill>
                                <a:srgbClr val="FFFFFF"/>
                              </a:solidFill>
                              <a:ln w="9525">
                                <a:solidFill>
                                  <a:srgbClr val="000000"/>
                                </a:solidFill>
                                <a:miter lim="800000"/>
                                <a:headEnd/>
                                <a:tailEnd/>
                              </a:ln>
                            </wps:spPr>
                            <wps:txb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06.4pt;margin-top:-9.45pt;width:716.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">
                      <v:textbox>
                        <w:txbxContent>
                          <w:p w:rsidR="00EB5776" w:rsidRPr="00EB5776" w:rsidRDefault="00EB5776" w:rsidP="00EB5776">
                            <w:pPr>
                              <w:rPr>
                                <w:rFonts w:ascii="Times New Roman" w:hAnsi="Times New Roman" w:cs="Times New Roman"/>
                              </w:rPr>
                            </w:pPr>
                            <w:r w:rsidRPr="0091024F">
                              <w:rPr>
                                <w:rFonts w:ascii="Times New Roman" w:eastAsia="Times" w:hAnsi="Times New Roman" w:cs="Times New Roman"/>
                                <w:b/>
                                <w:color w:val="008000"/>
                                <w:sz w:val="24"/>
                                <w:szCs w:val="24"/>
                              </w:rPr>
                              <w:t>General Chemistry I Lab</w:t>
                            </w:r>
                            <w:r>
                              <w:rPr>
                                <w:rFonts w:ascii="Times New Roman" w:eastAsia="Times" w:hAnsi="Times New Roman" w:cs="Times New Roman"/>
                                <w:b/>
                                <w:color w:val="008000"/>
                                <w:sz w:val="24"/>
                                <w:szCs w:val="24"/>
                              </w:rPr>
                              <w:t xml:space="preserve">     Experiments</w:t>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r>
                            <w:r>
                              <w:rPr>
                                <w:rFonts w:ascii="Times New Roman" w:eastAsia="Times" w:hAnsi="Times New Roman" w:cs="Times New Roman"/>
                                <w:b/>
                                <w:color w:val="008000"/>
                                <w:sz w:val="24"/>
                                <w:szCs w:val="24"/>
                              </w:rPr>
                              <w:tab/>
                              <w:t xml:space="preserve">       Texas CCRSs CHEMISTRY               Supporting CCRSs</w:t>
                            </w:r>
                          </w:p>
                        </w:txbxContent>
                      </v:textbox>
                    </v:shape>
                  </w:pict>
                </mc:Fallback>
              </mc:AlternateConten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Understand energy transformations.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2. Know the various sources of energy for humans and other biological systems.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CROSS-DISCIPLINARY THEMES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Energy (thermodynamics, kinetic, potential, and energy transfers)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the Laws of Thermodynamics.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2. Know the processes of energy transfer.</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tc>
      </w:tr>
      <w:tr w:rsidR="0091024F" w:rsidRPr="0091024F" w:rsidTr="00B1659C">
        <w:tc>
          <w:tcPr>
            <w:tcW w:w="2898" w:type="dxa"/>
          </w:tcPr>
          <w:p w:rsidR="0091024F" w:rsidRPr="0091024F" w:rsidRDefault="0091024F" w:rsidP="0091024F">
            <w:pPr>
              <w:spacing w:after="0" w:line="240" w:lineRule="auto"/>
              <w:rPr>
                <w:rFonts w:ascii="Times New Roman" w:eastAsia="Times" w:hAnsi="Times New Roman" w:cs="Times New Roman"/>
                <w:color w:val="000090"/>
                <w:sz w:val="24"/>
                <w:szCs w:val="24"/>
              </w:rPr>
            </w:pPr>
            <w:r w:rsidRPr="0091024F">
              <w:rPr>
                <w:rFonts w:ascii="Times New Roman" w:eastAsia="Times" w:hAnsi="Times New Roman" w:cs="Times New Roman"/>
                <w:color w:val="000090"/>
                <w:sz w:val="24"/>
                <w:szCs w:val="24"/>
              </w:rPr>
              <w:lastRenderedPageBreak/>
              <w:t>Week 14:</w:t>
            </w:r>
          </w:p>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rPr>
              <w:t>No lecture</w:t>
            </w:r>
          </w:p>
        </w:tc>
        <w:tc>
          <w:tcPr>
            <w:tcW w:w="3240" w:type="dxa"/>
          </w:tcPr>
          <w:p w:rsidR="0091024F" w:rsidRPr="0091024F" w:rsidRDefault="0091024F" w:rsidP="0091024F">
            <w:pPr>
              <w:spacing w:after="0" w:line="240" w:lineRule="auto"/>
              <w:rPr>
                <w:rFonts w:ascii="Times New Roman" w:eastAsia="Times" w:hAnsi="Times New Roman" w:cs="Times New Roman"/>
                <w:sz w:val="24"/>
                <w:szCs w:val="24"/>
              </w:rPr>
            </w:pPr>
            <w:r w:rsidRPr="0091024F">
              <w:rPr>
                <w:rFonts w:ascii="Times New Roman" w:eastAsia="Times" w:hAnsi="Times New Roman" w:cs="Times New Roman"/>
                <w:sz w:val="24"/>
                <w:szCs w:val="24"/>
                <w:u w:val="single"/>
              </w:rPr>
              <w:t>Experiment 12</w:t>
            </w:r>
            <w:r w:rsidRPr="0091024F">
              <w:rPr>
                <w:rFonts w:ascii="Times New Roman" w:eastAsia="Times" w:hAnsi="Times New Roman" w:cs="Times New Roman"/>
                <w:sz w:val="24"/>
                <w:szCs w:val="24"/>
              </w:rPr>
              <w:t>: Introduction to Organic Chemistry—Synthesis of Aspirin and Organic Esters</w:t>
            </w:r>
          </w:p>
        </w:tc>
        <w:tc>
          <w:tcPr>
            <w:tcW w:w="387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J. Basic structure and function of biological molecules: proteins, carbohydrates, lipids, nucleic acids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Understand the major categories of biological molecules: proteins, carbohydrates, lipids, and nucleic acids.</w:t>
            </w:r>
          </w:p>
        </w:tc>
        <w:tc>
          <w:tcPr>
            <w:tcW w:w="4320" w:type="dxa"/>
          </w:tcPr>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CROSS-DISCIPLINARY THEMES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E8BC9"/>
                <w:sz w:val="24"/>
                <w:szCs w:val="24"/>
              </w:rPr>
            </w:pPr>
            <w:r w:rsidRPr="0091024F">
              <w:rPr>
                <w:rFonts w:ascii="Times New Roman" w:eastAsia="Times" w:hAnsi="Times New Roman" w:cs="Times New Roman"/>
                <w:b/>
                <w:bCs/>
                <w:color w:val="4E8BC9"/>
                <w:sz w:val="24"/>
                <w:szCs w:val="24"/>
              </w:rPr>
              <w:t>Classification</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1. Understand that scientists categorize things according to similarities and differences.</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32122"/>
                <w:sz w:val="24"/>
                <w:szCs w:val="24"/>
              </w:rPr>
            </w:pPr>
            <w:r w:rsidRPr="0091024F">
              <w:rPr>
                <w:rFonts w:ascii="Times New Roman" w:eastAsia="Times" w:hAnsi="Times New Roman" w:cs="Times New Roman"/>
                <w:b/>
                <w:bCs/>
                <w:color w:val="232122"/>
                <w:sz w:val="24"/>
                <w:szCs w:val="24"/>
              </w:rPr>
              <w:t>FOUNDATION SKILLS: SCIENTIFIC APPLICATIONS OF MATHEMATIC</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4B93DD"/>
                <w:sz w:val="24"/>
                <w:szCs w:val="24"/>
              </w:rPr>
            </w:pPr>
            <w:r w:rsidRPr="0091024F">
              <w:rPr>
                <w:rFonts w:ascii="Times New Roman" w:eastAsia="Times" w:hAnsi="Times New Roman" w:cs="Times New Roman"/>
                <w:b/>
                <w:bCs/>
                <w:color w:val="4B93DD"/>
                <w:sz w:val="24"/>
                <w:szCs w:val="24"/>
              </w:rPr>
              <w:t>F. Scientific measurement</w:t>
            </w:r>
          </w:p>
          <w:p w:rsidR="0091024F" w:rsidRPr="0091024F" w:rsidRDefault="0091024F" w:rsidP="0091024F">
            <w:pPr>
              <w:widowControl w:val="0"/>
              <w:autoSpaceDE w:val="0"/>
              <w:autoSpaceDN w:val="0"/>
              <w:adjustRightInd w:val="0"/>
              <w:spacing w:after="0" w:line="240" w:lineRule="auto"/>
              <w:rPr>
                <w:rFonts w:ascii="Times New Roman" w:eastAsia="Times" w:hAnsi="Times New Roman" w:cs="Times New Roman"/>
                <w:b/>
                <w:bCs/>
                <w:color w:val="222122"/>
                <w:sz w:val="24"/>
                <w:szCs w:val="24"/>
              </w:rPr>
            </w:pPr>
            <w:r w:rsidRPr="0091024F">
              <w:rPr>
                <w:rFonts w:ascii="Times New Roman" w:eastAsia="Times" w:hAnsi="Times New Roman" w:cs="Times New Roman"/>
                <w:b/>
                <w:bCs/>
                <w:color w:val="222122"/>
                <w:sz w:val="24"/>
                <w:szCs w:val="24"/>
              </w:rPr>
              <w:t>1. Select and use appropriate Standard International (SI) units and prefixes to express measurements for real-world problems.</w:t>
            </w:r>
          </w:p>
        </w:tc>
      </w:tr>
    </w:tbl>
    <w:p w:rsidR="0091024F" w:rsidRPr="0091024F" w:rsidRDefault="0091024F" w:rsidP="0091024F">
      <w:pPr>
        <w:rPr>
          <w:rFonts w:ascii="Times New Roman" w:eastAsia="Calibri" w:hAnsi="Times New Roman" w:cs="Times New Roman"/>
          <w:b/>
          <w:color w:val="000000"/>
          <w:u w:val="single"/>
        </w:rPr>
      </w:pPr>
    </w:p>
    <w:sectPr w:rsidR="0091024F" w:rsidRPr="0091024F" w:rsidSect="009102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09A" w:rsidRDefault="007A409A" w:rsidP="00122CCE">
      <w:pPr>
        <w:spacing w:after="0" w:line="240" w:lineRule="auto"/>
      </w:pPr>
      <w:r>
        <w:separator/>
      </w:r>
    </w:p>
  </w:endnote>
  <w:endnote w:type="continuationSeparator" w:id="0">
    <w:p w:rsidR="007A409A" w:rsidRDefault="007A409A" w:rsidP="0012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09A" w:rsidRDefault="007A409A" w:rsidP="00122CCE">
      <w:pPr>
        <w:spacing w:after="0" w:line="240" w:lineRule="auto"/>
      </w:pPr>
      <w:r>
        <w:separator/>
      </w:r>
    </w:p>
  </w:footnote>
  <w:footnote w:type="continuationSeparator" w:id="0">
    <w:p w:rsidR="007A409A" w:rsidRDefault="007A409A" w:rsidP="00122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217850"/>
      <w:docPartObj>
        <w:docPartGallery w:val="Page Numbers (Top of Page)"/>
        <w:docPartUnique/>
      </w:docPartObj>
    </w:sdtPr>
    <w:sdtEndPr>
      <w:rPr>
        <w:noProof/>
      </w:rPr>
    </w:sdtEndPr>
    <w:sdtContent>
      <w:p w:rsidR="00122CCE" w:rsidRDefault="00122CCE">
        <w:pPr>
          <w:pStyle w:val="Header"/>
          <w:jc w:val="right"/>
        </w:pPr>
        <w:r>
          <w:fldChar w:fldCharType="begin"/>
        </w:r>
        <w:r>
          <w:instrText xml:space="preserve"> PAGE   \* MERGEFORMAT </w:instrText>
        </w:r>
        <w:r>
          <w:fldChar w:fldCharType="separate"/>
        </w:r>
        <w:r w:rsidR="000231C4">
          <w:rPr>
            <w:noProof/>
          </w:rPr>
          <w:t>13</w:t>
        </w:r>
        <w:r>
          <w:rPr>
            <w:noProof/>
          </w:rPr>
          <w:fldChar w:fldCharType="end"/>
        </w:r>
      </w:p>
    </w:sdtContent>
  </w:sdt>
  <w:p w:rsidR="00122CCE" w:rsidRDefault="00122C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CCE" w:rsidRPr="00122CCE" w:rsidRDefault="00122CCE" w:rsidP="00122CCE">
    <w:pPr>
      <w:spacing w:after="0" w:line="240" w:lineRule="auto"/>
      <w:rPr>
        <w:rFonts w:cstheme="minorHAnsi"/>
      </w:rPr>
    </w:pPr>
    <w:r w:rsidRPr="00122CCE">
      <w:rPr>
        <w:rFonts w:ascii="Times New Roman" w:hAnsi="Times New Roman" w:cs="Times New Roman"/>
        <w:sz w:val="28"/>
        <w:szCs w:val="28"/>
      </w:rPr>
      <w:t xml:space="preserve">                      </w:t>
    </w:r>
    <w:r>
      <w:rPr>
        <w:rFonts w:ascii="Times New Roman" w:hAnsi="Times New Roman" w:cs="Times New Roman"/>
        <w:b/>
        <w:sz w:val="28"/>
        <w:szCs w:val="28"/>
        <w:u w:val="single"/>
      </w:rPr>
      <w:t>University of North Texas Reference Course Profile</w:t>
    </w:r>
    <w:r>
      <w:rPr>
        <w:rFonts w:ascii="Times New Roman" w:hAnsi="Times New Roman" w:cs="Times New Roman"/>
        <w:sz w:val="28"/>
        <w:szCs w:val="28"/>
      </w:rPr>
      <w:t xml:space="preserve">                     </w:t>
    </w:r>
    <w:r>
      <w:rPr>
        <w:rFonts w:cstheme="minorHAnsi"/>
      </w:rPr>
      <w:t>1</w:t>
    </w:r>
  </w:p>
  <w:p w:rsidR="00122CCE" w:rsidRDefault="00122CCE" w:rsidP="00122CC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CHEM 1111 General Chemistry for Science Majors Laboratory </w:t>
    </w:r>
  </w:p>
  <w:p w:rsidR="00122CCE" w:rsidRDefault="00122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1FB"/>
    <w:multiLevelType w:val="hybridMultilevel"/>
    <w:tmpl w:val="2836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B3AE4"/>
    <w:multiLevelType w:val="hybridMultilevel"/>
    <w:tmpl w:val="35648D96"/>
    <w:lvl w:ilvl="0" w:tplc="4260CB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D775E"/>
    <w:multiLevelType w:val="hybridMultilevel"/>
    <w:tmpl w:val="3D18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E11F8"/>
    <w:multiLevelType w:val="hybridMultilevel"/>
    <w:tmpl w:val="A2F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D4E9E"/>
    <w:multiLevelType w:val="hybridMultilevel"/>
    <w:tmpl w:val="78446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F04A5"/>
    <w:multiLevelType w:val="hybridMultilevel"/>
    <w:tmpl w:val="36F49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A57C2A"/>
    <w:multiLevelType w:val="hybridMultilevel"/>
    <w:tmpl w:val="A0963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FC18BA"/>
    <w:multiLevelType w:val="hybridMultilevel"/>
    <w:tmpl w:val="A9CC64B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720A4D1C"/>
    <w:multiLevelType w:val="hybridMultilevel"/>
    <w:tmpl w:val="6A048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5"/>
  </w:num>
  <w:num w:numId="5">
    <w:abstractNumId w:val="1"/>
  </w:num>
  <w:num w:numId="6">
    <w:abstractNumId w:val="3"/>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CC"/>
    <w:rsid w:val="000231C4"/>
    <w:rsid w:val="0008799E"/>
    <w:rsid w:val="000E0A87"/>
    <w:rsid w:val="00122CCE"/>
    <w:rsid w:val="00165AAE"/>
    <w:rsid w:val="001F5996"/>
    <w:rsid w:val="00406ACC"/>
    <w:rsid w:val="004201AF"/>
    <w:rsid w:val="0048568B"/>
    <w:rsid w:val="00643449"/>
    <w:rsid w:val="006D7A8C"/>
    <w:rsid w:val="00721686"/>
    <w:rsid w:val="007362DF"/>
    <w:rsid w:val="00757CCB"/>
    <w:rsid w:val="007A409A"/>
    <w:rsid w:val="008D3081"/>
    <w:rsid w:val="0091024F"/>
    <w:rsid w:val="009D5E19"/>
    <w:rsid w:val="00B46ADC"/>
    <w:rsid w:val="00BA14C1"/>
    <w:rsid w:val="00BD6D24"/>
    <w:rsid w:val="00C43C5E"/>
    <w:rsid w:val="00E64A8B"/>
    <w:rsid w:val="00EB5776"/>
    <w:rsid w:val="00F6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ACC"/>
    <w:rPr>
      <w:color w:val="0000FF" w:themeColor="hyperlink"/>
      <w:u w:val="single"/>
    </w:rPr>
  </w:style>
  <w:style w:type="paragraph" w:styleId="ListParagraph">
    <w:name w:val="List Paragraph"/>
    <w:basedOn w:val="Normal"/>
    <w:uiPriority w:val="34"/>
    <w:qFormat/>
    <w:rsid w:val="000E0A87"/>
    <w:pPr>
      <w:ind w:left="720"/>
      <w:contextualSpacing/>
    </w:pPr>
  </w:style>
  <w:style w:type="paragraph" w:customStyle="1" w:styleId="Default">
    <w:name w:val="Default"/>
    <w:rsid w:val="004201AF"/>
    <w:pPr>
      <w:widowControl w:val="0"/>
      <w:autoSpaceDE w:val="0"/>
      <w:autoSpaceDN w:val="0"/>
      <w:adjustRightInd w:val="0"/>
      <w:spacing w:after="0" w:line="240" w:lineRule="auto"/>
    </w:pPr>
    <w:rPr>
      <w:rFonts w:ascii="Arial" w:eastAsia="Cambria" w:hAnsi="Arial" w:cs="Arial"/>
      <w:color w:val="000000"/>
      <w:sz w:val="24"/>
      <w:szCs w:val="24"/>
    </w:rPr>
  </w:style>
  <w:style w:type="paragraph" w:styleId="Header">
    <w:name w:val="header"/>
    <w:basedOn w:val="Normal"/>
    <w:link w:val="HeaderChar"/>
    <w:uiPriority w:val="99"/>
    <w:unhideWhenUsed/>
    <w:rsid w:val="0012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CE"/>
  </w:style>
  <w:style w:type="paragraph" w:styleId="Footer">
    <w:name w:val="footer"/>
    <w:basedOn w:val="Normal"/>
    <w:link w:val="FooterChar"/>
    <w:uiPriority w:val="99"/>
    <w:unhideWhenUsed/>
    <w:rsid w:val="00122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CE"/>
  </w:style>
  <w:style w:type="paragraph" w:styleId="BalloonText">
    <w:name w:val="Balloon Text"/>
    <w:basedOn w:val="Normal"/>
    <w:link w:val="BalloonTextChar"/>
    <w:uiPriority w:val="99"/>
    <w:semiHidden/>
    <w:unhideWhenUsed/>
    <w:rsid w:val="00122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ACC"/>
    <w:rPr>
      <w:color w:val="0000FF" w:themeColor="hyperlink"/>
      <w:u w:val="single"/>
    </w:rPr>
  </w:style>
  <w:style w:type="paragraph" w:styleId="ListParagraph">
    <w:name w:val="List Paragraph"/>
    <w:basedOn w:val="Normal"/>
    <w:uiPriority w:val="34"/>
    <w:qFormat/>
    <w:rsid w:val="000E0A87"/>
    <w:pPr>
      <w:ind w:left="720"/>
      <w:contextualSpacing/>
    </w:pPr>
  </w:style>
  <w:style w:type="paragraph" w:customStyle="1" w:styleId="Default">
    <w:name w:val="Default"/>
    <w:rsid w:val="004201AF"/>
    <w:pPr>
      <w:widowControl w:val="0"/>
      <w:autoSpaceDE w:val="0"/>
      <w:autoSpaceDN w:val="0"/>
      <w:adjustRightInd w:val="0"/>
      <w:spacing w:after="0" w:line="240" w:lineRule="auto"/>
    </w:pPr>
    <w:rPr>
      <w:rFonts w:ascii="Arial" w:eastAsia="Cambria" w:hAnsi="Arial" w:cs="Arial"/>
      <w:color w:val="000000"/>
      <w:sz w:val="24"/>
      <w:szCs w:val="24"/>
    </w:rPr>
  </w:style>
  <w:style w:type="paragraph" w:styleId="Header">
    <w:name w:val="header"/>
    <w:basedOn w:val="Normal"/>
    <w:link w:val="HeaderChar"/>
    <w:uiPriority w:val="99"/>
    <w:unhideWhenUsed/>
    <w:rsid w:val="0012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CE"/>
  </w:style>
  <w:style w:type="paragraph" w:styleId="Footer">
    <w:name w:val="footer"/>
    <w:basedOn w:val="Normal"/>
    <w:link w:val="FooterChar"/>
    <w:uiPriority w:val="99"/>
    <w:unhideWhenUsed/>
    <w:rsid w:val="00122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CE"/>
  </w:style>
  <w:style w:type="paragraph" w:styleId="BalloonText">
    <w:name w:val="Balloon Text"/>
    <w:basedOn w:val="Normal"/>
    <w:link w:val="BalloonTextChar"/>
    <w:uiPriority w:val="99"/>
    <w:semiHidden/>
    <w:unhideWhenUsed/>
    <w:rsid w:val="00122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dcterms:created xsi:type="dcterms:W3CDTF">2012-07-16T20:16:00Z</dcterms:created>
  <dcterms:modified xsi:type="dcterms:W3CDTF">2012-07-16T20:16:00Z</dcterms:modified>
</cp:coreProperties>
</file>